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docProps/core.xml" ContentType="application/vnd.openxmlformats-package.core-properties+xml"/>
  <Override PartName="/docProps/app.xml" ContentType="application/vnd.openxmlformats-officedocument.extended-properties+xml"/>
  <Override PartName="/word/styles.xml" ContentType="application/vnd.openxmlformats-officedocument.wordprocessingml.styles+xml"/>
  <Override PartName="/word/numbering.xml" ContentType="application/vnd.openxmlformats-officedocument.wordprocessingml.numbering+xml"/>
  <Override PartName="/word/webSettings.xml" ContentType="application/vnd.openxmlformats-officedocument.wordprocessingml.webSettings+xml"/>
  <Override PartName="/word/fontTable.xml" ContentType="application/vnd.openxmlformats-officedocument.wordprocessingml.fontTable+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6C041" w14:textId="77777777" w:rsidR="009D468F" w:rsidRPr="001258FB" w:rsidRDefault="004C6AC2" w:rsidP="001258FB">
      <w:pPr>
        <w:spacing w:line="240" w:lineRule="auto"/>
        <w:ind w:right="-93"/>
        <w:contextualSpacing/>
        <w:jc w:val="center"/>
        <w:rPr>
          <w:rFonts w:asciiTheme="majorHAnsi" w:eastAsia="Arial Unicode MS" w:hAnsiTheme="majorHAnsi" w:cstheme="majorHAnsi"/>
          <w:b/>
          <w:bCs/>
        </w:rPr>
      </w:pPr>
      <w:r w:rsidRPr="001258FB">
        <w:rPr>
          <w:rFonts w:asciiTheme="majorHAnsi" w:eastAsia="Arial Unicode MS" w:hAnsiTheme="majorHAnsi" w:cstheme="majorHAnsi"/>
          <w:b/>
          <w:bCs/>
        </w:rPr>
        <w:t xml:space="preserve">IINFORME DE AVANCE </w:t>
      </w:r>
      <w:r w:rsidR="009A226B" w:rsidRPr="001258FB">
        <w:rPr>
          <w:rFonts w:asciiTheme="majorHAnsi" w:eastAsia="Arial Unicode MS" w:hAnsiTheme="majorHAnsi" w:cstheme="majorHAnsi"/>
          <w:b/>
          <w:bCs/>
        </w:rPr>
        <w:t>SENTENCIA T</w:t>
      </w:r>
      <w:r w:rsidRPr="001258FB">
        <w:rPr>
          <w:rFonts w:asciiTheme="majorHAnsi" w:eastAsia="Arial Unicode MS" w:hAnsiTheme="majorHAnsi" w:cstheme="majorHAnsi"/>
          <w:b/>
          <w:bCs/>
        </w:rPr>
        <w:t>-</w:t>
      </w:r>
      <w:r w:rsidR="009A226B" w:rsidRPr="001258FB">
        <w:rPr>
          <w:rFonts w:asciiTheme="majorHAnsi" w:eastAsia="Arial Unicode MS" w:hAnsiTheme="majorHAnsi" w:cstheme="majorHAnsi"/>
          <w:b/>
          <w:bCs/>
        </w:rPr>
        <w:t>3</w:t>
      </w:r>
      <w:r w:rsidRPr="001258FB">
        <w:rPr>
          <w:rFonts w:asciiTheme="majorHAnsi" w:eastAsia="Arial Unicode MS" w:hAnsiTheme="majorHAnsi" w:cstheme="majorHAnsi"/>
          <w:b/>
          <w:bCs/>
        </w:rPr>
        <w:t>02</w:t>
      </w:r>
      <w:r w:rsidR="009D468F" w:rsidRPr="001258FB">
        <w:rPr>
          <w:rFonts w:asciiTheme="majorHAnsi" w:eastAsia="Arial Unicode MS" w:hAnsiTheme="majorHAnsi" w:cstheme="majorHAnsi"/>
          <w:b/>
          <w:bCs/>
        </w:rPr>
        <w:t xml:space="preserve"> de 2017</w:t>
      </w:r>
    </w:p>
    <w:p w14:paraId="0129B569" w14:textId="77777777" w:rsidR="001258FB" w:rsidRDefault="001258FB" w:rsidP="001258FB">
      <w:pPr>
        <w:spacing w:line="240" w:lineRule="auto"/>
        <w:ind w:right="-93"/>
        <w:contextualSpacing/>
        <w:jc w:val="both"/>
        <w:rPr>
          <w:rFonts w:asciiTheme="majorHAnsi" w:eastAsia="Arial Unicode MS" w:hAnsiTheme="majorHAnsi" w:cstheme="majorHAnsi"/>
          <w:lang w:val="es-ES"/>
        </w:rPr>
      </w:pPr>
    </w:p>
    <w:p w14:paraId="0E7509DB" w14:textId="220DA96E" w:rsidR="009A226B" w:rsidRPr="001258FB" w:rsidRDefault="009A226B" w:rsidP="001258FB">
      <w:pPr>
        <w:spacing w:line="240" w:lineRule="auto"/>
        <w:ind w:right="-93"/>
        <w:contextualSpacing/>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A través de la Sentencia T-302 de 2017, la Corte Constitucional declaró el Estado de Cosas Inconstitucionales frente a la protección especial de los derechos al agua, salud y alimentación para las comunidades indígenas Wayuu de los municipios de Riohacha, Manaure, Uribia y Maicao</w:t>
      </w:r>
      <w:r w:rsidR="003B37BA" w:rsidRPr="001258FB">
        <w:rPr>
          <w:rFonts w:asciiTheme="majorHAnsi" w:eastAsia="Arial Unicode MS" w:hAnsiTheme="majorHAnsi" w:cstheme="majorHAnsi"/>
          <w:lang w:val="es-ES"/>
        </w:rPr>
        <w:t xml:space="preserve"> del Departamento de La Guajira</w:t>
      </w:r>
      <w:r w:rsidRPr="001258FB">
        <w:rPr>
          <w:rFonts w:asciiTheme="majorHAnsi" w:eastAsia="Arial Unicode MS" w:hAnsiTheme="majorHAnsi" w:cstheme="majorHAnsi"/>
          <w:lang w:val="es-ES"/>
        </w:rPr>
        <w:t xml:space="preserve">. </w:t>
      </w:r>
    </w:p>
    <w:p w14:paraId="5C52B205" w14:textId="1BB555C1" w:rsidR="004C6AC2" w:rsidRPr="001258FB" w:rsidRDefault="00CB7C74" w:rsidP="001258FB">
      <w:pPr>
        <w:spacing w:line="240" w:lineRule="auto"/>
        <w:ind w:right="-93"/>
        <w:contextualSpacing/>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En este contexto de la Sentencia T-302</w:t>
      </w:r>
      <w:r w:rsidR="0070764B" w:rsidRPr="001258FB">
        <w:rPr>
          <w:rFonts w:asciiTheme="majorHAnsi" w:eastAsia="Arial Unicode MS" w:hAnsiTheme="majorHAnsi" w:cstheme="majorHAnsi"/>
          <w:lang w:val="es-ES"/>
        </w:rPr>
        <w:t>/17</w:t>
      </w:r>
      <w:r w:rsidR="009D468F" w:rsidRPr="001258FB">
        <w:rPr>
          <w:rFonts w:asciiTheme="majorHAnsi" w:eastAsia="Arial Unicode MS" w:hAnsiTheme="majorHAnsi" w:cstheme="majorHAnsi"/>
          <w:lang w:val="es-ES"/>
        </w:rPr>
        <w:t>,</w:t>
      </w:r>
      <w:r w:rsidRPr="001258FB">
        <w:rPr>
          <w:rFonts w:asciiTheme="majorHAnsi" w:eastAsia="Arial Unicode MS" w:hAnsiTheme="majorHAnsi" w:cstheme="majorHAnsi"/>
          <w:lang w:val="es-ES"/>
        </w:rPr>
        <w:t xml:space="preserve"> es importante señalar que e</w:t>
      </w:r>
      <w:r w:rsidR="009A226B" w:rsidRPr="001258FB">
        <w:rPr>
          <w:rFonts w:asciiTheme="majorHAnsi" w:eastAsia="Arial Unicode MS" w:hAnsiTheme="majorHAnsi" w:cstheme="majorHAnsi"/>
          <w:lang w:val="es-ES"/>
        </w:rPr>
        <w:t xml:space="preserve">l sector </w:t>
      </w:r>
      <w:r w:rsidRPr="001258FB">
        <w:rPr>
          <w:rFonts w:asciiTheme="majorHAnsi" w:eastAsia="Arial Unicode MS" w:hAnsiTheme="majorHAnsi" w:cstheme="majorHAnsi"/>
          <w:lang w:val="es-ES"/>
        </w:rPr>
        <w:t>educación</w:t>
      </w:r>
      <w:r w:rsidR="009A226B" w:rsidRPr="001258FB">
        <w:rPr>
          <w:rFonts w:asciiTheme="majorHAnsi" w:eastAsia="Arial Unicode MS" w:hAnsiTheme="majorHAnsi" w:cstheme="majorHAnsi"/>
          <w:lang w:val="es-ES"/>
        </w:rPr>
        <w:t xml:space="preserve"> no es el principal accionado, sin embargo, en la recopilación de necesidades por parte de la Procuraduría y la compilación de distintas solicitudes de las comunidades, se condiciona a toda la oferta del Gobierno Nacional en la región, a ser concertadas y consultadas con las comunidades.</w:t>
      </w:r>
      <w:r w:rsidR="004014A7" w:rsidRPr="001258FB">
        <w:rPr>
          <w:rFonts w:asciiTheme="majorHAnsi" w:eastAsia="Arial Unicode MS" w:hAnsiTheme="majorHAnsi" w:cstheme="majorHAnsi"/>
          <w:lang w:val="es-ES"/>
        </w:rPr>
        <w:t xml:space="preserve"> </w:t>
      </w:r>
      <w:r w:rsidR="009A226B" w:rsidRPr="001258FB">
        <w:rPr>
          <w:rFonts w:asciiTheme="majorHAnsi" w:eastAsia="Arial Unicode MS" w:hAnsiTheme="majorHAnsi" w:cstheme="majorHAnsi"/>
          <w:lang w:val="es-ES"/>
        </w:rPr>
        <w:t xml:space="preserve">Dentro de las acciones que el Ministerio de Educación Nacional ha reportado para el cumplimiento de lo dispuesto en la Sentencia T-302 de 2017, </w:t>
      </w:r>
      <w:r w:rsidR="002808AC" w:rsidRPr="001258FB">
        <w:rPr>
          <w:rFonts w:asciiTheme="majorHAnsi" w:eastAsia="Arial Unicode MS" w:hAnsiTheme="majorHAnsi" w:cstheme="majorHAnsi"/>
          <w:lang w:val="es-ES"/>
        </w:rPr>
        <w:t>se encuentran</w:t>
      </w:r>
      <w:r w:rsidR="009A226B" w:rsidRPr="001258FB">
        <w:rPr>
          <w:rFonts w:asciiTheme="majorHAnsi" w:eastAsia="Arial Unicode MS" w:hAnsiTheme="majorHAnsi" w:cstheme="majorHAnsi"/>
          <w:lang w:val="es-ES"/>
        </w:rPr>
        <w:t>:</w:t>
      </w:r>
    </w:p>
    <w:p w14:paraId="34BEECEB" w14:textId="64C2D90D" w:rsidR="004C6AC2" w:rsidRPr="001258FB" w:rsidRDefault="004C6AC2" w:rsidP="001258FB">
      <w:pPr>
        <w:pStyle w:val="Prrafodelista"/>
        <w:numPr>
          <w:ilvl w:val="0"/>
          <w:numId w:val="49"/>
        </w:numPr>
        <w:spacing w:after="0" w:line="240" w:lineRule="auto"/>
        <w:ind w:right="-93"/>
        <w:jc w:val="both"/>
        <w:rPr>
          <w:rFonts w:asciiTheme="majorHAnsi" w:eastAsia="Arial Unicode MS" w:hAnsiTheme="majorHAnsi" w:cstheme="majorHAnsi"/>
          <w:b/>
          <w:bCs/>
          <w:lang w:val="es-ES"/>
        </w:rPr>
      </w:pPr>
      <w:bookmarkStart w:id="0" w:name="_Hlk104990932"/>
      <w:r w:rsidRPr="001258FB">
        <w:rPr>
          <w:rFonts w:asciiTheme="majorHAnsi" w:eastAsia="Arial Unicode MS" w:hAnsiTheme="majorHAnsi" w:cstheme="majorHAnsi"/>
          <w:b/>
          <w:bCs/>
          <w:lang w:val="es-ES"/>
        </w:rPr>
        <w:t>Restablecimiento y entrega saneada de la administración del servicio educativo en La Guajira 2017-2021</w:t>
      </w:r>
    </w:p>
    <w:p w14:paraId="22CF522D" w14:textId="20B39C5A" w:rsidR="00CC22A7" w:rsidRPr="001258FB" w:rsidRDefault="004C6AC2" w:rsidP="001258FB">
      <w:pPr>
        <w:pStyle w:val="Default"/>
        <w:ind w:right="-93"/>
        <w:contextualSpacing/>
        <w:jc w:val="both"/>
        <w:rPr>
          <w:rFonts w:asciiTheme="majorHAnsi" w:eastAsia="Arial Unicode MS" w:hAnsiTheme="majorHAnsi" w:cstheme="majorHAnsi"/>
          <w:color w:val="auto"/>
          <w:sz w:val="22"/>
          <w:szCs w:val="22"/>
          <w:lang w:val="es-ES" w:eastAsia="en-US"/>
        </w:rPr>
      </w:pPr>
      <w:r w:rsidRPr="001258FB">
        <w:rPr>
          <w:rFonts w:asciiTheme="majorHAnsi" w:eastAsia="Arial Unicode MS" w:hAnsiTheme="majorHAnsi" w:cstheme="majorHAnsi"/>
          <w:sz w:val="22"/>
          <w:szCs w:val="22"/>
          <w:lang w:val="es-ES"/>
        </w:rPr>
        <w:t xml:space="preserve">La prestación del servicio educativo y del programa de alimentación escolar en el departamento de </w:t>
      </w:r>
      <w:r w:rsidR="006326C5" w:rsidRPr="001258FB">
        <w:rPr>
          <w:rFonts w:asciiTheme="majorHAnsi" w:eastAsia="Arial Unicode MS" w:hAnsiTheme="majorHAnsi" w:cstheme="majorHAnsi"/>
          <w:sz w:val="22"/>
          <w:szCs w:val="22"/>
          <w:lang w:val="es-ES"/>
        </w:rPr>
        <w:t>L</w:t>
      </w:r>
      <w:r w:rsidRPr="001258FB">
        <w:rPr>
          <w:rFonts w:asciiTheme="majorHAnsi" w:eastAsia="Arial Unicode MS" w:hAnsiTheme="majorHAnsi" w:cstheme="majorHAnsi"/>
          <w:sz w:val="22"/>
          <w:szCs w:val="22"/>
          <w:lang w:val="es-ES"/>
        </w:rPr>
        <w:t>a Guajira según lo indicado en el documento CONPES 3883 del 21 de febrero de 2017, por tres (3) años, fue garantizada mediante la figura de medida cautelar de asunción temporal de la competencia hasta el 20 de febrero de 2020.</w:t>
      </w:r>
      <w:r w:rsidR="00CC22A7" w:rsidRPr="001258FB">
        <w:rPr>
          <w:rFonts w:asciiTheme="majorHAnsi" w:eastAsia="Arial Unicode MS" w:hAnsiTheme="majorHAnsi" w:cstheme="majorHAnsi"/>
          <w:sz w:val="22"/>
          <w:szCs w:val="22"/>
          <w:lang w:val="es-ES"/>
        </w:rPr>
        <w:t xml:space="preserve"> </w:t>
      </w:r>
      <w:r w:rsidRPr="001258FB">
        <w:rPr>
          <w:rFonts w:asciiTheme="majorHAnsi" w:eastAsia="Arial Unicode MS" w:hAnsiTheme="majorHAnsi" w:cstheme="majorHAnsi"/>
          <w:color w:val="auto"/>
          <w:sz w:val="22"/>
          <w:szCs w:val="22"/>
          <w:lang w:val="es-ES" w:eastAsia="en-US"/>
        </w:rPr>
        <w:t xml:space="preserve">Una vez trascurrido este plazo, la Dirección de Apoyo Fiscal recomendó la extensión de esta medida por dos (2) años más, expidiéndose el CONPES 3984 del 20 de febrero de 2020 con vigencia hasta el 20 de febrero de 2022.   </w:t>
      </w:r>
    </w:p>
    <w:p w14:paraId="487A0694" w14:textId="77777777" w:rsidR="00422989" w:rsidRPr="001258FB" w:rsidRDefault="004C6AC2" w:rsidP="001258FB">
      <w:pPr>
        <w:pStyle w:val="Default"/>
        <w:ind w:right="-93"/>
        <w:contextualSpacing/>
        <w:jc w:val="both"/>
        <w:rPr>
          <w:rFonts w:asciiTheme="majorHAnsi" w:eastAsia="Arial Unicode MS" w:hAnsiTheme="majorHAnsi" w:cstheme="majorHAnsi"/>
          <w:color w:val="auto"/>
          <w:sz w:val="22"/>
          <w:szCs w:val="22"/>
          <w:lang w:val="es-ES" w:eastAsia="en-US"/>
        </w:rPr>
      </w:pPr>
      <w:r w:rsidRPr="001258FB">
        <w:rPr>
          <w:rFonts w:asciiTheme="majorHAnsi" w:eastAsia="Arial Unicode MS" w:hAnsiTheme="majorHAnsi" w:cstheme="majorHAnsi"/>
          <w:color w:val="auto"/>
          <w:sz w:val="22"/>
          <w:szCs w:val="22"/>
          <w:lang w:val="es-ES" w:eastAsia="en-US"/>
        </w:rPr>
        <w:t xml:space="preserve">La medida correctiva de asunción temporal implicó el desarrollo de las competencias que en virtud de la Ley 715 de 2001 les corresponden a las autoridades del departamento de La Guajira y sus ETC en educación a través de un Administrador Temporal y de un equipo competente contratado para ejecutar la mencionada medida.  Por tanto, la Administración temporal tuvo como propósito misional en La Guajira normalizar la prestación efectiva del servicio educativo, garantizando las estrategias de cobertura, calidad, reporte de información, así como, los procesos administrativos y financieros. </w:t>
      </w:r>
    </w:p>
    <w:p w14:paraId="2CDA302D" w14:textId="7265DA71" w:rsidR="00422989" w:rsidRPr="001258FB" w:rsidRDefault="004C6AC2" w:rsidP="001258FB">
      <w:pPr>
        <w:pStyle w:val="Default"/>
        <w:ind w:right="-93"/>
        <w:contextualSpacing/>
        <w:jc w:val="both"/>
        <w:rPr>
          <w:rFonts w:asciiTheme="majorHAnsi" w:eastAsia="Arial Unicode MS" w:hAnsiTheme="majorHAnsi" w:cstheme="majorHAnsi"/>
          <w:color w:val="auto"/>
          <w:sz w:val="22"/>
          <w:szCs w:val="22"/>
          <w:lang w:val="es-ES" w:eastAsia="en-US"/>
        </w:rPr>
      </w:pPr>
      <w:r w:rsidRPr="001258FB">
        <w:rPr>
          <w:rFonts w:asciiTheme="majorHAnsi" w:eastAsia="Arial Unicode MS" w:hAnsiTheme="majorHAnsi" w:cstheme="majorHAnsi"/>
          <w:sz w:val="22"/>
          <w:szCs w:val="22"/>
          <w:lang w:val="es-ES"/>
        </w:rPr>
        <w:t>En este sentido, la Administración temporal actuó de manera articulada con el Ministerio de Educación Nacional para ejecutar las acciones, programas y proyecto que impactaran en la garantía de los derechos del pueblos Wayuu, en el marco de la Sentencia T-302</w:t>
      </w:r>
      <w:r w:rsidR="006326C5" w:rsidRPr="001258FB">
        <w:rPr>
          <w:rFonts w:asciiTheme="majorHAnsi" w:eastAsia="Arial Unicode MS" w:hAnsiTheme="majorHAnsi" w:cstheme="majorHAnsi"/>
          <w:sz w:val="22"/>
          <w:szCs w:val="22"/>
          <w:lang w:val="es-ES"/>
        </w:rPr>
        <w:t>/17</w:t>
      </w:r>
      <w:r w:rsidRPr="001258FB">
        <w:rPr>
          <w:rFonts w:asciiTheme="majorHAnsi" w:eastAsia="Arial Unicode MS" w:hAnsiTheme="majorHAnsi" w:cstheme="majorHAnsi"/>
          <w:sz w:val="22"/>
          <w:szCs w:val="22"/>
          <w:lang w:val="es-ES"/>
        </w:rPr>
        <w:t>, para la debida prestación del servicio educativo, desde la aplicación del enfoque diferencial, asegurando el dialogo genuino y la concertación con las autoridades indígenas, quienes entregan el aval a sus propias organizaciones (operadores)</w:t>
      </w:r>
      <w:r w:rsidR="006326C5" w:rsidRPr="001258FB">
        <w:rPr>
          <w:rFonts w:asciiTheme="majorHAnsi" w:eastAsia="Arial Unicode MS" w:hAnsiTheme="majorHAnsi" w:cstheme="majorHAnsi"/>
          <w:sz w:val="22"/>
          <w:szCs w:val="22"/>
          <w:lang w:val="es-ES"/>
        </w:rPr>
        <w:t>, las cuales</w:t>
      </w:r>
      <w:r w:rsidRPr="001258FB">
        <w:rPr>
          <w:rFonts w:asciiTheme="majorHAnsi" w:eastAsia="Arial Unicode MS" w:hAnsiTheme="majorHAnsi" w:cstheme="majorHAnsi"/>
          <w:sz w:val="22"/>
          <w:szCs w:val="22"/>
          <w:lang w:val="es-ES"/>
        </w:rPr>
        <w:t xml:space="preserve"> prestaran el servicio  (PAE, Canasta Educativa Parcial y Transporte escolar) </w:t>
      </w:r>
      <w:r w:rsidR="006326C5" w:rsidRPr="001258FB">
        <w:rPr>
          <w:rFonts w:asciiTheme="majorHAnsi" w:eastAsia="Arial Unicode MS" w:hAnsiTheme="majorHAnsi" w:cstheme="majorHAnsi"/>
          <w:sz w:val="22"/>
          <w:szCs w:val="22"/>
          <w:lang w:val="es-ES"/>
        </w:rPr>
        <w:t>en</w:t>
      </w:r>
      <w:r w:rsidRPr="001258FB">
        <w:rPr>
          <w:rFonts w:asciiTheme="majorHAnsi" w:eastAsia="Arial Unicode MS" w:hAnsiTheme="majorHAnsi" w:cstheme="majorHAnsi"/>
          <w:sz w:val="22"/>
          <w:szCs w:val="22"/>
          <w:lang w:val="es-ES"/>
        </w:rPr>
        <w:t xml:space="preserve"> sus territorios. Durante cuatro años consecutivos, la prestación del servicio educativo en las 4 ETC, </w:t>
      </w:r>
      <w:r w:rsidR="006326C5" w:rsidRPr="001258FB">
        <w:rPr>
          <w:rFonts w:asciiTheme="majorHAnsi" w:eastAsia="Arial Unicode MS" w:hAnsiTheme="majorHAnsi" w:cstheme="majorHAnsi"/>
          <w:sz w:val="22"/>
          <w:szCs w:val="22"/>
          <w:lang w:val="es-ES"/>
        </w:rPr>
        <w:t xml:space="preserve">inició sin inconvenientes y de manera integral, </w:t>
      </w:r>
      <w:r w:rsidRPr="001258FB">
        <w:rPr>
          <w:rFonts w:asciiTheme="majorHAnsi" w:eastAsia="Arial Unicode MS" w:hAnsiTheme="majorHAnsi" w:cstheme="majorHAnsi"/>
          <w:sz w:val="22"/>
          <w:szCs w:val="22"/>
          <w:lang w:val="es-ES"/>
        </w:rPr>
        <w:t xml:space="preserve">hecho que no ocurría antes de la implementación </w:t>
      </w:r>
      <w:r w:rsidR="00A17080" w:rsidRPr="001258FB">
        <w:rPr>
          <w:rFonts w:asciiTheme="majorHAnsi" w:eastAsia="Arial Unicode MS" w:hAnsiTheme="majorHAnsi" w:cstheme="majorHAnsi"/>
          <w:sz w:val="22"/>
          <w:szCs w:val="22"/>
          <w:lang w:val="es-ES"/>
        </w:rPr>
        <w:t xml:space="preserve">de </w:t>
      </w:r>
      <w:r w:rsidR="006326C5" w:rsidRPr="001258FB">
        <w:rPr>
          <w:rFonts w:asciiTheme="majorHAnsi" w:eastAsia="Arial Unicode MS" w:hAnsiTheme="majorHAnsi" w:cstheme="majorHAnsi"/>
          <w:sz w:val="22"/>
          <w:szCs w:val="22"/>
          <w:lang w:val="es-ES"/>
        </w:rPr>
        <w:t>esta</w:t>
      </w:r>
      <w:r w:rsidRPr="001258FB">
        <w:rPr>
          <w:rFonts w:asciiTheme="majorHAnsi" w:eastAsia="Arial Unicode MS" w:hAnsiTheme="majorHAnsi" w:cstheme="majorHAnsi"/>
          <w:sz w:val="22"/>
          <w:szCs w:val="22"/>
          <w:lang w:val="es-ES"/>
        </w:rPr>
        <w:t xml:space="preserve"> medida correctiva.</w:t>
      </w:r>
    </w:p>
    <w:p w14:paraId="1F90BDC6" w14:textId="4386FE65" w:rsidR="004C6AC2" w:rsidRPr="001258FB" w:rsidRDefault="004C6AC2" w:rsidP="001258FB">
      <w:pPr>
        <w:pBdr>
          <w:top w:val="nil"/>
          <w:left w:val="nil"/>
          <w:bottom w:val="nil"/>
          <w:right w:val="nil"/>
          <w:between w:val="nil"/>
        </w:pBdr>
        <w:spacing w:line="240" w:lineRule="auto"/>
        <w:ind w:right="-93"/>
        <w:contextualSpacing/>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Es importante, enfatizar que en el marco de la Sentencia T-302</w:t>
      </w:r>
      <w:r w:rsidR="006326C5" w:rsidRPr="001258FB">
        <w:rPr>
          <w:rFonts w:asciiTheme="majorHAnsi" w:eastAsia="Arial Unicode MS" w:hAnsiTheme="majorHAnsi" w:cstheme="majorHAnsi"/>
          <w:lang w:val="es-ES"/>
        </w:rPr>
        <w:t>/17</w:t>
      </w:r>
      <w:r w:rsidRPr="001258FB">
        <w:rPr>
          <w:rFonts w:asciiTheme="majorHAnsi" w:eastAsia="Arial Unicode MS" w:hAnsiTheme="majorHAnsi" w:cstheme="majorHAnsi"/>
          <w:lang w:val="es-ES"/>
        </w:rPr>
        <w:t xml:space="preserve">  fue expedida, en favor de los pueblos indígenas, la Resolución 18858 de 2018 del Ministerio de Educación Nacional, por la cual se expiden los Lineamientos Técnicos - Administrativos,  Estándares y Condiciones Mínimas del Programa de Alimentación Escolar - PAE para Pueblos Indígenas, la cual busca contribuir al acceso y la permanencia al Sistema Educativo de los niños, niñas, adolescentes y jóvenes indígenas matriculados en los establecimientos educativos a través de la entrega de un complemento alimentario que ayude a recuperar y fortalecer los procesos culturales de alimentación, independientemente de la modalidad de atención educativa.</w:t>
      </w:r>
    </w:p>
    <w:p w14:paraId="6B2FCACC" w14:textId="6C0876E3" w:rsidR="004C6AC2" w:rsidRPr="001258FB" w:rsidRDefault="004C6AC2" w:rsidP="001258FB">
      <w:pPr>
        <w:spacing w:line="240" w:lineRule="auto"/>
        <w:ind w:right="-93"/>
        <w:contextualSpacing/>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 xml:space="preserve">Además, dentro del dialogo genuino y para garantizar </w:t>
      </w:r>
      <w:r w:rsidR="00640E11" w:rsidRPr="001258FB">
        <w:rPr>
          <w:rFonts w:asciiTheme="majorHAnsi" w:eastAsia="Arial Unicode MS" w:hAnsiTheme="majorHAnsi" w:cstheme="majorHAnsi"/>
          <w:lang w:val="es-ES"/>
        </w:rPr>
        <w:t>el derecho a la</w:t>
      </w:r>
      <w:r w:rsidRPr="001258FB">
        <w:rPr>
          <w:rFonts w:asciiTheme="majorHAnsi" w:eastAsia="Arial Unicode MS" w:hAnsiTheme="majorHAnsi" w:cstheme="majorHAnsi"/>
          <w:lang w:val="es-ES"/>
        </w:rPr>
        <w:t xml:space="preserve"> </w:t>
      </w:r>
      <w:r w:rsidR="00640E11" w:rsidRPr="001258FB">
        <w:rPr>
          <w:rFonts w:asciiTheme="majorHAnsi" w:eastAsia="Arial Unicode MS" w:hAnsiTheme="majorHAnsi" w:cstheme="majorHAnsi"/>
          <w:lang w:val="es-ES"/>
        </w:rPr>
        <w:t xml:space="preserve">educación </w:t>
      </w:r>
      <w:r w:rsidRPr="001258FB">
        <w:rPr>
          <w:rFonts w:asciiTheme="majorHAnsi" w:eastAsia="Arial Unicode MS" w:hAnsiTheme="majorHAnsi" w:cstheme="majorHAnsi"/>
          <w:lang w:val="es-ES"/>
        </w:rPr>
        <w:t>especialmente en la zona rural indígenas del Departamento de La Guajira, luego de un proceso de validación, se realizaron más de 3</w:t>
      </w:r>
      <w:r w:rsidR="006326C5" w:rsidRPr="001258FB">
        <w:rPr>
          <w:rFonts w:asciiTheme="majorHAnsi" w:eastAsia="Arial Unicode MS" w:hAnsiTheme="majorHAnsi" w:cstheme="majorHAnsi"/>
          <w:lang w:val="es-ES"/>
        </w:rPr>
        <w:t>.</w:t>
      </w:r>
      <w:r w:rsidRPr="001258FB">
        <w:rPr>
          <w:rFonts w:asciiTheme="majorHAnsi" w:eastAsia="Arial Unicode MS" w:hAnsiTheme="majorHAnsi" w:cstheme="majorHAnsi"/>
          <w:lang w:val="es-ES"/>
        </w:rPr>
        <w:t>000 nombramiento</w:t>
      </w:r>
      <w:r w:rsidR="006326C5" w:rsidRPr="001258FB">
        <w:rPr>
          <w:rFonts w:asciiTheme="majorHAnsi" w:eastAsia="Arial Unicode MS" w:hAnsiTheme="majorHAnsi" w:cstheme="majorHAnsi"/>
          <w:lang w:val="es-ES"/>
        </w:rPr>
        <w:t>s de</w:t>
      </w:r>
      <w:r w:rsidRPr="001258FB">
        <w:rPr>
          <w:rFonts w:asciiTheme="majorHAnsi" w:eastAsia="Arial Unicode MS" w:hAnsiTheme="majorHAnsi" w:cstheme="majorHAnsi"/>
          <w:lang w:val="es-ES"/>
        </w:rPr>
        <w:t xml:space="preserve"> docentes indígenas en desarrollo del Decreto 804 de 1</w:t>
      </w:r>
      <w:r w:rsidR="006326C5" w:rsidRPr="001258FB">
        <w:rPr>
          <w:rFonts w:asciiTheme="majorHAnsi" w:eastAsia="Arial Unicode MS" w:hAnsiTheme="majorHAnsi" w:cstheme="majorHAnsi"/>
          <w:lang w:val="es-ES"/>
        </w:rPr>
        <w:t>.</w:t>
      </w:r>
      <w:r w:rsidRPr="001258FB">
        <w:rPr>
          <w:rFonts w:asciiTheme="majorHAnsi" w:eastAsia="Arial Unicode MS" w:hAnsiTheme="majorHAnsi" w:cstheme="majorHAnsi"/>
          <w:lang w:val="es-ES"/>
        </w:rPr>
        <w:t>995 de manera concertada con las autoridades indígenas en sus propios territorios</w:t>
      </w:r>
      <w:r w:rsidR="001258FB" w:rsidRPr="001258FB">
        <w:rPr>
          <w:rFonts w:asciiTheme="majorHAnsi" w:eastAsia="Arial Unicode MS" w:hAnsiTheme="majorHAnsi" w:cstheme="majorHAnsi"/>
          <w:lang w:val="es-ES"/>
        </w:rPr>
        <w:t>.</w:t>
      </w:r>
      <w:r w:rsidRPr="001258FB">
        <w:rPr>
          <w:rFonts w:asciiTheme="majorHAnsi" w:eastAsia="Arial Unicode MS" w:hAnsiTheme="majorHAnsi" w:cstheme="majorHAnsi"/>
          <w:lang w:val="es-ES"/>
        </w:rPr>
        <w:t xml:space="preserve"> </w:t>
      </w:r>
    </w:p>
    <w:p w14:paraId="24AD7B53" w14:textId="758EBEB5" w:rsidR="004C6AC2" w:rsidRPr="001258FB" w:rsidRDefault="004C6AC2" w:rsidP="001258FB">
      <w:pPr>
        <w:pStyle w:val="Default"/>
        <w:ind w:right="-93"/>
        <w:contextualSpacing/>
        <w:jc w:val="both"/>
        <w:rPr>
          <w:rFonts w:asciiTheme="majorHAnsi" w:eastAsia="Arial Unicode MS" w:hAnsiTheme="majorHAnsi" w:cstheme="majorHAnsi"/>
          <w:color w:val="auto"/>
          <w:sz w:val="22"/>
          <w:szCs w:val="22"/>
          <w:lang w:val="es-ES" w:eastAsia="en-US"/>
        </w:rPr>
      </w:pPr>
      <w:r w:rsidRPr="001258FB">
        <w:rPr>
          <w:rFonts w:asciiTheme="majorHAnsi" w:eastAsia="Arial Unicode MS" w:hAnsiTheme="majorHAnsi" w:cstheme="majorHAnsi"/>
          <w:color w:val="auto"/>
          <w:sz w:val="22"/>
          <w:szCs w:val="22"/>
          <w:lang w:val="es-ES" w:eastAsia="en-US"/>
        </w:rPr>
        <w:lastRenderedPageBreak/>
        <w:t>Finalmente, La Dirección General de Apoyo Fiscal, realizó evaluaciones periódicas al cumplimiento de indicadores para devolución de las competencias a los entes territoriales. Una vez determinado el avance en el cumplimiento de estos indicadores se determinó el levantamiento de la actuación administrativa y la reasunción de la competencia de la prestación del servicio educativo y del Programa de Alimentación Escolar por parte de las entidades territoriales a partir del 16 de agosto de 2021, fecha desde la cual el Ministerio de Educación Nacional ha continuado su apuesta por el cumplimiento de las acciones de la Sentencia T-302</w:t>
      </w:r>
      <w:r w:rsidR="00C00C53" w:rsidRPr="001258FB">
        <w:rPr>
          <w:rFonts w:asciiTheme="majorHAnsi" w:eastAsia="Arial Unicode MS" w:hAnsiTheme="majorHAnsi" w:cstheme="majorHAnsi"/>
          <w:color w:val="auto"/>
          <w:sz w:val="22"/>
          <w:szCs w:val="22"/>
          <w:lang w:val="es-ES" w:eastAsia="en-US"/>
        </w:rPr>
        <w:t>/17</w:t>
      </w:r>
      <w:r w:rsidRPr="001258FB">
        <w:rPr>
          <w:rFonts w:asciiTheme="majorHAnsi" w:eastAsia="Arial Unicode MS" w:hAnsiTheme="majorHAnsi" w:cstheme="majorHAnsi"/>
          <w:color w:val="auto"/>
          <w:sz w:val="22"/>
          <w:szCs w:val="22"/>
          <w:lang w:val="es-ES" w:eastAsia="en-US"/>
        </w:rPr>
        <w:t xml:space="preserve"> en articulación con el territorio. </w:t>
      </w:r>
    </w:p>
    <w:bookmarkEnd w:id="0"/>
    <w:p w14:paraId="30C5A606" w14:textId="4052720A" w:rsidR="00BC1720" w:rsidRPr="001258FB" w:rsidRDefault="004C6AC2" w:rsidP="001258FB">
      <w:pPr>
        <w:pStyle w:val="Prrafodelista"/>
        <w:numPr>
          <w:ilvl w:val="0"/>
          <w:numId w:val="49"/>
        </w:numPr>
        <w:spacing w:after="0" w:line="240" w:lineRule="auto"/>
        <w:ind w:right="-93"/>
        <w:jc w:val="both"/>
        <w:rPr>
          <w:rFonts w:asciiTheme="majorHAnsi" w:eastAsia="Arial Unicode MS" w:hAnsiTheme="majorHAnsi" w:cstheme="majorHAnsi"/>
          <w:b/>
          <w:bCs/>
          <w:lang w:val="es-ES"/>
        </w:rPr>
      </w:pPr>
      <w:r w:rsidRPr="001258FB">
        <w:rPr>
          <w:rFonts w:asciiTheme="majorHAnsi" w:eastAsia="Arial Unicode MS" w:hAnsiTheme="majorHAnsi" w:cstheme="majorHAnsi"/>
          <w:b/>
          <w:bCs/>
          <w:lang w:val="es-ES"/>
        </w:rPr>
        <w:t>Cobertura escolar con pertinencia étnica</w:t>
      </w:r>
      <w:r w:rsidR="006D2C12" w:rsidRPr="001258FB">
        <w:rPr>
          <w:rFonts w:asciiTheme="majorHAnsi" w:eastAsia="Arial Unicode MS" w:hAnsiTheme="majorHAnsi" w:cstheme="majorHAnsi"/>
          <w:b/>
          <w:bCs/>
          <w:lang w:val="es-ES"/>
        </w:rPr>
        <w:t xml:space="preserve"> </w:t>
      </w:r>
    </w:p>
    <w:p w14:paraId="14171B9B" w14:textId="7CDAA1F4" w:rsidR="009A226B" w:rsidRPr="001258FB" w:rsidRDefault="009A226B" w:rsidP="001258FB">
      <w:pPr>
        <w:spacing w:after="0" w:line="240" w:lineRule="auto"/>
        <w:ind w:right="-93"/>
        <w:contextualSpacing/>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Mediante contratación del servicio educativo se atiende a la población educativa que no puede ser atendida con la capacidad oficial mediante contratos con iglesias y confesiones religiosas (Decreto 1851 de 2015) y con autoridades y organizaciones indígenas (Decreto 2500 de 2010) en concertación con los pueblos indígenas.</w:t>
      </w:r>
      <w:r w:rsidR="00DE41C3" w:rsidRPr="001258FB">
        <w:rPr>
          <w:rFonts w:asciiTheme="majorHAnsi" w:eastAsia="Arial Unicode MS" w:hAnsiTheme="majorHAnsi" w:cstheme="majorHAnsi"/>
          <w:lang w:val="es-ES"/>
        </w:rPr>
        <w:t xml:space="preserve"> A continuación, se describe la contratación </w:t>
      </w:r>
      <w:r w:rsidR="00A61D86" w:rsidRPr="001258FB">
        <w:rPr>
          <w:rFonts w:asciiTheme="majorHAnsi" w:eastAsia="Arial Unicode MS" w:hAnsiTheme="majorHAnsi" w:cstheme="majorHAnsi"/>
          <w:lang w:val="es-ES"/>
        </w:rPr>
        <w:t xml:space="preserve">realizada por las 4 </w:t>
      </w:r>
      <w:r w:rsidR="00DE41C3" w:rsidRPr="001258FB">
        <w:rPr>
          <w:rFonts w:asciiTheme="majorHAnsi" w:eastAsia="Arial Unicode MS" w:hAnsiTheme="majorHAnsi" w:cstheme="majorHAnsi"/>
          <w:lang w:val="es-ES"/>
        </w:rPr>
        <w:t>ETC para el periodo 2018 a 2022:</w:t>
      </w:r>
    </w:p>
    <w:p w14:paraId="26850871" w14:textId="2902A99B" w:rsidR="00DE41C3" w:rsidRPr="001258FB" w:rsidRDefault="00DE41C3" w:rsidP="001258FB">
      <w:pPr>
        <w:pStyle w:val="Prrafodelista"/>
        <w:numPr>
          <w:ilvl w:val="0"/>
          <w:numId w:val="41"/>
        </w:numPr>
        <w:spacing w:after="0" w:line="240" w:lineRule="auto"/>
        <w:ind w:right="-93"/>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Uribia: 61 contratos para atender 171.458 estudiantes por valor de $208.447.690.354.</w:t>
      </w:r>
    </w:p>
    <w:p w14:paraId="66316AC2" w14:textId="0B65D403" w:rsidR="00DE41C3" w:rsidRPr="001258FB" w:rsidRDefault="00DE41C3" w:rsidP="001258FB">
      <w:pPr>
        <w:pStyle w:val="Prrafodelista"/>
        <w:numPr>
          <w:ilvl w:val="0"/>
          <w:numId w:val="41"/>
        </w:numPr>
        <w:spacing w:after="0" w:line="240" w:lineRule="auto"/>
        <w:ind w:right="-93"/>
        <w:jc w:val="both"/>
        <w:rPr>
          <w:rFonts w:asciiTheme="majorHAnsi" w:eastAsia="Arial Unicode MS" w:hAnsiTheme="majorHAnsi" w:cstheme="majorHAnsi"/>
          <w:lang w:val="es-ES"/>
        </w:rPr>
      </w:pPr>
      <w:r w:rsidRPr="001258FB">
        <w:rPr>
          <w:rFonts w:asciiTheme="majorHAnsi" w:eastAsia="Arial Unicode MS" w:hAnsiTheme="majorHAnsi" w:cstheme="majorHAnsi"/>
          <w:lang w:val="es-ES"/>
        </w:rPr>
        <w:t>Maicao: 20 contratos para atender 92.169 estudiantes por valor de $58.002.822.803.</w:t>
      </w:r>
    </w:p>
    <w:p w14:paraId="5C83319C" w14:textId="0350E3E9" w:rsidR="00DE41C3" w:rsidRPr="001258FB" w:rsidRDefault="00DE41C3" w:rsidP="001258FB">
      <w:pPr>
        <w:pStyle w:val="Prrafodelista"/>
        <w:numPr>
          <w:ilvl w:val="0"/>
          <w:numId w:val="41"/>
        </w:numPr>
        <w:spacing w:line="240" w:lineRule="auto"/>
        <w:ind w:right="-93"/>
        <w:rPr>
          <w:rFonts w:asciiTheme="majorHAnsi" w:hAnsiTheme="majorHAnsi" w:cstheme="majorHAnsi"/>
          <w:lang w:val="es-ES"/>
        </w:rPr>
      </w:pPr>
      <w:r w:rsidRPr="001258FB">
        <w:rPr>
          <w:rFonts w:asciiTheme="majorHAnsi" w:eastAsia="Arial Unicode MS" w:hAnsiTheme="majorHAnsi" w:cstheme="majorHAnsi"/>
          <w:lang w:val="es-ES"/>
        </w:rPr>
        <w:t>Riohacha: 44 contratos</w:t>
      </w:r>
      <w:r w:rsidRPr="001258FB">
        <w:rPr>
          <w:rFonts w:asciiTheme="majorHAnsi" w:hAnsiTheme="majorHAnsi" w:cstheme="majorHAnsi"/>
          <w:lang w:val="es-ES"/>
        </w:rPr>
        <w:t xml:space="preserve"> para atender 103.782 estudiantes por valor de $69.131.961.189.</w:t>
      </w:r>
    </w:p>
    <w:p w14:paraId="514409F5" w14:textId="76CB673B" w:rsidR="00DE41C3" w:rsidRPr="001258FB" w:rsidRDefault="00DE41C3" w:rsidP="001258FB">
      <w:pPr>
        <w:pStyle w:val="Prrafodelista"/>
        <w:numPr>
          <w:ilvl w:val="0"/>
          <w:numId w:val="41"/>
        </w:numPr>
        <w:spacing w:line="240" w:lineRule="auto"/>
        <w:ind w:right="-93"/>
        <w:rPr>
          <w:rFonts w:asciiTheme="majorHAnsi" w:eastAsia="Arial Unicode MS" w:hAnsiTheme="majorHAnsi" w:cstheme="majorHAnsi"/>
          <w:lang w:val="es-ES"/>
        </w:rPr>
      </w:pPr>
      <w:r w:rsidRPr="001258FB">
        <w:rPr>
          <w:rFonts w:asciiTheme="majorHAnsi" w:hAnsiTheme="majorHAnsi" w:cstheme="majorHAnsi"/>
          <w:lang w:val="es-ES"/>
        </w:rPr>
        <w:t>La Guajira: 68 contratos para atender 539.610 estudiantes por valor de $149.904.780.699.</w:t>
      </w:r>
    </w:p>
    <w:p w14:paraId="54083C17" w14:textId="6000C5BC" w:rsidR="00990CAC" w:rsidRPr="001258FB" w:rsidRDefault="001B38EA" w:rsidP="001258FB">
      <w:pPr>
        <w:spacing w:line="240" w:lineRule="auto"/>
        <w:ind w:right="-93"/>
        <w:contextualSpacing/>
        <w:jc w:val="both"/>
        <w:rPr>
          <w:rFonts w:asciiTheme="majorHAnsi" w:eastAsia="Arial Unicode MS" w:hAnsiTheme="majorHAnsi" w:cstheme="majorHAnsi"/>
        </w:rPr>
      </w:pPr>
      <w:r w:rsidRPr="001258FB">
        <w:rPr>
          <w:rFonts w:asciiTheme="majorHAnsi" w:eastAsia="Arial Unicode MS" w:hAnsiTheme="majorHAnsi" w:cstheme="majorHAnsi"/>
        </w:rPr>
        <w:t>E</w:t>
      </w:r>
      <w:r w:rsidR="009A226B" w:rsidRPr="001258FB">
        <w:rPr>
          <w:rFonts w:asciiTheme="majorHAnsi" w:eastAsia="Arial Unicode MS" w:hAnsiTheme="majorHAnsi" w:cstheme="majorHAnsi"/>
        </w:rPr>
        <w:t xml:space="preserve">n la vigencia 2022, las autoridades y organizaciones indígenas del Departamento de </w:t>
      </w:r>
      <w:r w:rsidR="00A61D86" w:rsidRPr="001258FB">
        <w:rPr>
          <w:rFonts w:asciiTheme="majorHAnsi" w:eastAsia="Arial Unicode MS" w:hAnsiTheme="majorHAnsi" w:cstheme="majorHAnsi"/>
        </w:rPr>
        <w:t>L</w:t>
      </w:r>
      <w:r w:rsidR="009A226B" w:rsidRPr="001258FB">
        <w:rPr>
          <w:rFonts w:asciiTheme="majorHAnsi" w:eastAsia="Arial Unicode MS" w:hAnsiTheme="majorHAnsi" w:cstheme="majorHAnsi"/>
        </w:rPr>
        <w:t>a Guajira han suscrito contratos de administración de la atención educativa con las secretarías de educación de las entidades territoriales certificadas en educación, así:</w:t>
      </w:r>
    </w:p>
    <w:p w14:paraId="39360EDA" w14:textId="1949E140" w:rsidR="001B38EA" w:rsidRPr="001258FB" w:rsidRDefault="001B38EA" w:rsidP="001258FB">
      <w:pPr>
        <w:pStyle w:val="Prrafodelista"/>
        <w:numPr>
          <w:ilvl w:val="0"/>
          <w:numId w:val="40"/>
        </w:numPr>
        <w:spacing w:line="240" w:lineRule="auto"/>
        <w:ind w:right="-93"/>
        <w:jc w:val="both"/>
        <w:rPr>
          <w:rFonts w:asciiTheme="majorHAnsi" w:eastAsia="Arial Unicode MS" w:hAnsiTheme="majorHAnsi" w:cstheme="majorHAnsi"/>
        </w:rPr>
      </w:pPr>
      <w:r w:rsidRPr="001258FB">
        <w:rPr>
          <w:rFonts w:asciiTheme="majorHAnsi" w:eastAsia="Arial Unicode MS" w:hAnsiTheme="majorHAnsi" w:cstheme="majorHAnsi"/>
        </w:rPr>
        <w:t>La Guajir</w:t>
      </w:r>
      <w:r w:rsidR="009D3EE2" w:rsidRPr="001258FB">
        <w:rPr>
          <w:rFonts w:asciiTheme="majorHAnsi" w:eastAsia="Arial Unicode MS" w:hAnsiTheme="majorHAnsi" w:cstheme="majorHAnsi"/>
        </w:rPr>
        <w:t xml:space="preserve">a: 29 </w:t>
      </w:r>
      <w:r w:rsidRPr="001258FB">
        <w:rPr>
          <w:rFonts w:asciiTheme="majorHAnsi" w:eastAsia="Arial Unicode MS" w:hAnsiTheme="majorHAnsi" w:cstheme="majorHAnsi"/>
        </w:rPr>
        <w:t>Instituciones Educativa</w:t>
      </w:r>
      <w:r w:rsidR="009D3EE2" w:rsidRPr="001258FB">
        <w:rPr>
          <w:rFonts w:asciiTheme="majorHAnsi" w:eastAsia="Arial Unicode MS" w:hAnsiTheme="majorHAnsi" w:cstheme="majorHAnsi"/>
        </w:rPr>
        <w:t xml:space="preserve"> con 319 s</w:t>
      </w:r>
      <w:r w:rsidR="00F83346" w:rsidRPr="001258FB">
        <w:rPr>
          <w:rFonts w:asciiTheme="majorHAnsi" w:eastAsia="Arial Unicode MS" w:hAnsiTheme="majorHAnsi" w:cstheme="majorHAnsi"/>
        </w:rPr>
        <w:t>edes</w:t>
      </w:r>
      <w:r w:rsidRPr="001258FB">
        <w:rPr>
          <w:rFonts w:asciiTheme="majorHAnsi" w:eastAsia="Arial Unicode MS" w:hAnsiTheme="majorHAnsi" w:cstheme="majorHAnsi"/>
        </w:rPr>
        <w:t xml:space="preserve"> </w:t>
      </w:r>
      <w:r w:rsidR="009D3EE2" w:rsidRPr="001258FB">
        <w:rPr>
          <w:rFonts w:asciiTheme="majorHAnsi" w:eastAsia="Arial Unicode MS" w:hAnsiTheme="majorHAnsi" w:cstheme="majorHAnsi"/>
        </w:rPr>
        <w:t xml:space="preserve">por valor de $30.789.704.036 para atender </w:t>
      </w:r>
      <w:r w:rsidR="002E17D4" w:rsidRPr="001258FB">
        <w:rPr>
          <w:rFonts w:asciiTheme="majorHAnsi" w:eastAsia="Arial Unicode MS" w:hAnsiTheme="majorHAnsi" w:cstheme="majorHAnsi"/>
        </w:rPr>
        <w:t>35.694 estudiantes.</w:t>
      </w:r>
    </w:p>
    <w:p w14:paraId="5CD882E6" w14:textId="042B154D" w:rsidR="00F83346" w:rsidRPr="001258FB" w:rsidRDefault="00F83346" w:rsidP="001258FB">
      <w:pPr>
        <w:pStyle w:val="Prrafodelista"/>
        <w:numPr>
          <w:ilvl w:val="0"/>
          <w:numId w:val="40"/>
        </w:numPr>
        <w:spacing w:line="240" w:lineRule="auto"/>
        <w:ind w:right="-93"/>
        <w:jc w:val="both"/>
        <w:rPr>
          <w:rFonts w:asciiTheme="majorHAnsi" w:eastAsia="Arial Unicode MS" w:hAnsiTheme="majorHAnsi" w:cstheme="majorHAnsi"/>
        </w:rPr>
      </w:pPr>
      <w:r w:rsidRPr="001258FB">
        <w:rPr>
          <w:rFonts w:asciiTheme="majorHAnsi" w:eastAsia="Arial Unicode MS" w:hAnsiTheme="majorHAnsi" w:cstheme="majorHAnsi"/>
        </w:rPr>
        <w:t xml:space="preserve">Maicao: </w:t>
      </w:r>
      <w:r w:rsidR="00BB7EAB" w:rsidRPr="001258FB">
        <w:rPr>
          <w:rFonts w:asciiTheme="majorHAnsi" w:eastAsia="Arial Unicode MS" w:hAnsiTheme="majorHAnsi" w:cstheme="majorHAnsi"/>
        </w:rPr>
        <w:t xml:space="preserve">12 </w:t>
      </w:r>
      <w:r w:rsidRPr="001258FB">
        <w:rPr>
          <w:rFonts w:asciiTheme="majorHAnsi" w:eastAsia="Arial Unicode MS" w:hAnsiTheme="majorHAnsi" w:cstheme="majorHAnsi"/>
        </w:rPr>
        <w:t xml:space="preserve">Instituciones Educativa </w:t>
      </w:r>
      <w:r w:rsidR="00BB7EAB" w:rsidRPr="001258FB">
        <w:rPr>
          <w:rFonts w:asciiTheme="majorHAnsi" w:eastAsia="Arial Unicode MS" w:hAnsiTheme="majorHAnsi" w:cstheme="majorHAnsi"/>
        </w:rPr>
        <w:t>con s</w:t>
      </w:r>
      <w:r w:rsidRPr="001258FB">
        <w:rPr>
          <w:rFonts w:asciiTheme="majorHAnsi" w:eastAsia="Arial Unicode MS" w:hAnsiTheme="majorHAnsi" w:cstheme="majorHAnsi"/>
        </w:rPr>
        <w:t>edes 158</w:t>
      </w:r>
      <w:r w:rsidR="00BB7EAB" w:rsidRPr="001258FB">
        <w:rPr>
          <w:rFonts w:asciiTheme="majorHAnsi" w:eastAsia="Arial Unicode MS" w:hAnsiTheme="majorHAnsi" w:cstheme="majorHAnsi"/>
        </w:rPr>
        <w:t xml:space="preserve"> por valor de $ 18.758.650.247</w:t>
      </w:r>
      <w:r w:rsidR="00A61D86" w:rsidRPr="001258FB">
        <w:rPr>
          <w:rFonts w:asciiTheme="majorHAnsi" w:eastAsia="Arial Unicode MS" w:hAnsiTheme="majorHAnsi" w:cstheme="majorHAnsi"/>
        </w:rPr>
        <w:t xml:space="preserve"> </w:t>
      </w:r>
      <w:r w:rsidR="00BB7EAB" w:rsidRPr="001258FB">
        <w:rPr>
          <w:rFonts w:asciiTheme="majorHAnsi" w:eastAsia="Arial Unicode MS" w:hAnsiTheme="majorHAnsi" w:cstheme="majorHAnsi"/>
        </w:rPr>
        <w:t>para atender 21.080 estudiantes.</w:t>
      </w:r>
    </w:p>
    <w:p w14:paraId="49BF7564" w14:textId="187520FF" w:rsidR="00F83346" w:rsidRPr="001258FB" w:rsidRDefault="00F83346" w:rsidP="001258FB">
      <w:pPr>
        <w:pStyle w:val="Prrafodelista"/>
        <w:numPr>
          <w:ilvl w:val="0"/>
          <w:numId w:val="40"/>
        </w:numPr>
        <w:spacing w:line="240" w:lineRule="auto"/>
        <w:ind w:right="-93"/>
        <w:jc w:val="both"/>
        <w:rPr>
          <w:rFonts w:asciiTheme="majorHAnsi" w:eastAsia="Arial Unicode MS" w:hAnsiTheme="majorHAnsi" w:cstheme="majorHAnsi"/>
        </w:rPr>
      </w:pPr>
      <w:r w:rsidRPr="001258FB">
        <w:rPr>
          <w:rFonts w:asciiTheme="majorHAnsi" w:eastAsia="Arial Unicode MS" w:hAnsiTheme="majorHAnsi" w:cstheme="majorHAnsi"/>
        </w:rPr>
        <w:t xml:space="preserve">Riohacha: </w:t>
      </w:r>
      <w:r w:rsidR="00BB7EAB" w:rsidRPr="001258FB">
        <w:rPr>
          <w:rFonts w:asciiTheme="majorHAnsi" w:eastAsia="Arial Unicode MS" w:hAnsiTheme="majorHAnsi" w:cstheme="majorHAnsi"/>
        </w:rPr>
        <w:t xml:space="preserve">20 </w:t>
      </w:r>
      <w:r w:rsidRPr="001258FB">
        <w:rPr>
          <w:rFonts w:asciiTheme="majorHAnsi" w:eastAsia="Arial Unicode MS" w:hAnsiTheme="majorHAnsi" w:cstheme="majorHAnsi"/>
        </w:rPr>
        <w:t xml:space="preserve">Instituciones Educativa </w:t>
      </w:r>
      <w:r w:rsidR="00BB7EAB" w:rsidRPr="001258FB">
        <w:rPr>
          <w:rFonts w:asciiTheme="majorHAnsi" w:eastAsia="Arial Unicode MS" w:hAnsiTheme="majorHAnsi" w:cstheme="majorHAnsi"/>
        </w:rPr>
        <w:t xml:space="preserve">con 188 sedes por valor de $5.825.173.95 </w:t>
      </w:r>
      <w:r w:rsidRPr="001258FB">
        <w:rPr>
          <w:rFonts w:asciiTheme="majorHAnsi" w:eastAsia="Arial Unicode MS" w:hAnsiTheme="majorHAnsi" w:cstheme="majorHAnsi"/>
        </w:rPr>
        <w:t xml:space="preserve">para </w:t>
      </w:r>
      <w:r w:rsidR="00BB7EAB" w:rsidRPr="001258FB">
        <w:rPr>
          <w:rFonts w:asciiTheme="majorHAnsi" w:eastAsia="Arial Unicode MS" w:hAnsiTheme="majorHAnsi" w:cstheme="majorHAnsi"/>
        </w:rPr>
        <w:t>atender 18.253 estudiantes</w:t>
      </w:r>
      <w:r w:rsidR="00A61D86" w:rsidRPr="001258FB">
        <w:rPr>
          <w:rFonts w:asciiTheme="majorHAnsi" w:eastAsia="Arial Unicode MS" w:hAnsiTheme="majorHAnsi" w:cstheme="majorHAnsi"/>
        </w:rPr>
        <w:t>.</w:t>
      </w:r>
    </w:p>
    <w:p w14:paraId="195466C3" w14:textId="31BD2507" w:rsidR="00BB7EAB" w:rsidRPr="001258FB" w:rsidRDefault="00836041" w:rsidP="001258FB">
      <w:pPr>
        <w:pStyle w:val="Prrafodelista"/>
        <w:numPr>
          <w:ilvl w:val="0"/>
          <w:numId w:val="40"/>
        </w:numPr>
        <w:spacing w:line="240" w:lineRule="auto"/>
        <w:ind w:right="-93"/>
        <w:jc w:val="both"/>
        <w:rPr>
          <w:rFonts w:asciiTheme="majorHAnsi" w:eastAsia="Arial Unicode MS" w:hAnsiTheme="majorHAnsi" w:cstheme="majorHAnsi"/>
        </w:rPr>
      </w:pPr>
      <w:r w:rsidRPr="001258FB">
        <w:rPr>
          <w:rFonts w:asciiTheme="majorHAnsi" w:eastAsia="Arial Unicode MS" w:hAnsiTheme="majorHAnsi" w:cstheme="majorHAnsi"/>
        </w:rPr>
        <w:t xml:space="preserve">Uribia: </w:t>
      </w:r>
      <w:r w:rsidR="00BB7EAB" w:rsidRPr="001258FB">
        <w:rPr>
          <w:rFonts w:asciiTheme="majorHAnsi" w:eastAsia="Arial Unicode MS" w:hAnsiTheme="majorHAnsi" w:cstheme="majorHAnsi"/>
        </w:rPr>
        <w:t xml:space="preserve">34 </w:t>
      </w:r>
      <w:r w:rsidRPr="001258FB">
        <w:rPr>
          <w:rFonts w:asciiTheme="majorHAnsi" w:eastAsia="Arial Unicode MS" w:hAnsiTheme="majorHAnsi" w:cstheme="majorHAnsi"/>
        </w:rPr>
        <w:t xml:space="preserve">Instituciones Educativa </w:t>
      </w:r>
      <w:r w:rsidR="00BB7EAB" w:rsidRPr="001258FB">
        <w:rPr>
          <w:rFonts w:asciiTheme="majorHAnsi" w:eastAsia="Arial Unicode MS" w:hAnsiTheme="majorHAnsi" w:cstheme="majorHAnsi"/>
        </w:rPr>
        <w:t xml:space="preserve">con 471 sedes </w:t>
      </w:r>
      <w:r w:rsidRPr="001258FB">
        <w:rPr>
          <w:rFonts w:asciiTheme="majorHAnsi" w:eastAsia="Arial Unicode MS" w:hAnsiTheme="majorHAnsi" w:cstheme="majorHAnsi"/>
        </w:rPr>
        <w:t xml:space="preserve"> </w:t>
      </w:r>
      <w:r w:rsidR="00BB7EAB" w:rsidRPr="001258FB">
        <w:rPr>
          <w:rFonts w:asciiTheme="majorHAnsi" w:eastAsia="Arial Unicode MS" w:hAnsiTheme="majorHAnsi" w:cstheme="majorHAnsi"/>
        </w:rPr>
        <w:t xml:space="preserve">por valor de $46.758.154.640 </w:t>
      </w:r>
      <w:r w:rsidRPr="001258FB">
        <w:rPr>
          <w:rFonts w:asciiTheme="majorHAnsi" w:eastAsia="Arial Unicode MS" w:hAnsiTheme="majorHAnsi" w:cstheme="majorHAnsi"/>
        </w:rPr>
        <w:t xml:space="preserve"> </w:t>
      </w:r>
      <w:r w:rsidR="00BB7EAB" w:rsidRPr="001258FB">
        <w:rPr>
          <w:rFonts w:asciiTheme="majorHAnsi" w:eastAsia="Arial Unicode MS" w:hAnsiTheme="majorHAnsi" w:cstheme="majorHAnsi"/>
        </w:rPr>
        <w:t xml:space="preserve">para atender </w:t>
      </w:r>
      <w:r w:rsidRPr="001258FB">
        <w:rPr>
          <w:rFonts w:asciiTheme="majorHAnsi" w:eastAsia="Arial Unicode MS" w:hAnsiTheme="majorHAnsi" w:cstheme="majorHAnsi"/>
        </w:rPr>
        <w:t>58</w:t>
      </w:r>
      <w:r w:rsidR="00BB7EAB" w:rsidRPr="001258FB">
        <w:rPr>
          <w:rFonts w:asciiTheme="majorHAnsi" w:eastAsia="Arial Unicode MS" w:hAnsiTheme="majorHAnsi" w:cstheme="majorHAnsi"/>
        </w:rPr>
        <w:t>.</w:t>
      </w:r>
      <w:r w:rsidRPr="001258FB">
        <w:rPr>
          <w:rFonts w:asciiTheme="majorHAnsi" w:eastAsia="Arial Unicode MS" w:hAnsiTheme="majorHAnsi" w:cstheme="majorHAnsi"/>
        </w:rPr>
        <w:t xml:space="preserve">119 </w:t>
      </w:r>
      <w:r w:rsidR="00BB7EAB" w:rsidRPr="001258FB">
        <w:rPr>
          <w:rFonts w:asciiTheme="majorHAnsi" w:eastAsia="Arial Unicode MS" w:hAnsiTheme="majorHAnsi" w:cstheme="majorHAnsi"/>
        </w:rPr>
        <w:t>estudiantes.</w:t>
      </w:r>
    </w:p>
    <w:p w14:paraId="001B3B82" w14:textId="51076999" w:rsidR="00F83346" w:rsidRPr="001258FB" w:rsidRDefault="00F83346" w:rsidP="001258FB">
      <w:pPr>
        <w:pStyle w:val="Prrafodelista"/>
        <w:spacing w:line="240" w:lineRule="auto"/>
        <w:ind w:right="-93"/>
        <w:jc w:val="both"/>
        <w:rPr>
          <w:rFonts w:asciiTheme="majorHAnsi" w:eastAsia="Arial Unicode MS" w:hAnsiTheme="majorHAnsi" w:cstheme="majorHAnsi"/>
        </w:rPr>
      </w:pPr>
    </w:p>
    <w:p w14:paraId="3281661A" w14:textId="5FAF7C1B" w:rsidR="006D2C12" w:rsidRPr="001258FB" w:rsidRDefault="00320A80" w:rsidP="001258FB">
      <w:pPr>
        <w:pStyle w:val="Prrafodelista"/>
        <w:numPr>
          <w:ilvl w:val="0"/>
          <w:numId w:val="49"/>
        </w:numPr>
        <w:spacing w:line="240" w:lineRule="auto"/>
        <w:ind w:right="-93"/>
        <w:jc w:val="both"/>
        <w:rPr>
          <w:rFonts w:asciiTheme="majorHAnsi" w:eastAsia="Arial Unicode MS" w:hAnsiTheme="majorHAnsi" w:cstheme="majorHAnsi"/>
          <w:b/>
          <w:bCs/>
          <w:lang w:val="es-ES"/>
        </w:rPr>
      </w:pPr>
      <w:r w:rsidRPr="001258FB">
        <w:rPr>
          <w:rFonts w:asciiTheme="majorHAnsi" w:eastAsia="Arial Unicode MS" w:hAnsiTheme="majorHAnsi" w:cstheme="majorHAnsi"/>
          <w:b/>
          <w:bCs/>
          <w:lang w:val="es-ES"/>
        </w:rPr>
        <w:t>Fortalecimiento de la oferta educativa</w:t>
      </w:r>
    </w:p>
    <w:p w14:paraId="6A390A4C" w14:textId="77777777" w:rsidR="00320A80" w:rsidRPr="001258FB" w:rsidRDefault="00320A80" w:rsidP="001258FB">
      <w:pPr>
        <w:pStyle w:val="Prrafodelista"/>
        <w:spacing w:line="240" w:lineRule="auto"/>
        <w:ind w:right="-93"/>
        <w:jc w:val="both"/>
        <w:rPr>
          <w:rFonts w:asciiTheme="majorHAnsi" w:eastAsia="Arial Unicode MS" w:hAnsiTheme="majorHAnsi" w:cstheme="majorHAnsi"/>
          <w:b/>
          <w:bCs/>
          <w:lang w:val="es-ES"/>
        </w:rPr>
      </w:pPr>
    </w:p>
    <w:p w14:paraId="01D6434E" w14:textId="1CBAC3FF" w:rsidR="00AA072B" w:rsidRPr="001258FB" w:rsidRDefault="00320A80" w:rsidP="001258FB">
      <w:pPr>
        <w:pStyle w:val="Prrafodelista"/>
        <w:numPr>
          <w:ilvl w:val="0"/>
          <w:numId w:val="47"/>
        </w:numPr>
        <w:spacing w:line="240" w:lineRule="auto"/>
        <w:ind w:right="-93"/>
        <w:jc w:val="both"/>
        <w:rPr>
          <w:rFonts w:asciiTheme="majorHAnsi" w:eastAsia="Arial Unicode MS" w:hAnsiTheme="majorHAnsi" w:cstheme="majorHAnsi"/>
          <w:shd w:val="clear" w:color="auto" w:fill="FFFFFF"/>
          <w:lang w:eastAsia="es-CO"/>
        </w:rPr>
      </w:pPr>
      <w:r w:rsidRPr="001258FB">
        <w:rPr>
          <w:rFonts w:asciiTheme="majorHAnsi" w:eastAsia="Arial Unicode MS" w:hAnsiTheme="majorHAnsi" w:cstheme="majorHAnsi"/>
          <w:b/>
          <w:bCs/>
          <w:shd w:val="clear" w:color="auto" w:fill="FFFFFF"/>
          <w:lang w:eastAsia="es-CO"/>
        </w:rPr>
        <w:t>Infraestructura Educativa:</w:t>
      </w:r>
      <w:r w:rsidRPr="001258FB">
        <w:rPr>
          <w:rFonts w:asciiTheme="majorHAnsi" w:eastAsia="Arial Unicode MS" w:hAnsiTheme="majorHAnsi" w:cstheme="majorHAnsi"/>
          <w:shd w:val="clear" w:color="auto" w:fill="FFFFFF"/>
          <w:lang w:eastAsia="es-CO"/>
        </w:rPr>
        <w:t xml:space="preserve"> </w:t>
      </w:r>
      <w:r w:rsidR="00AA072B" w:rsidRPr="001258FB">
        <w:rPr>
          <w:rFonts w:asciiTheme="majorHAnsi" w:eastAsia="Arial Unicode MS" w:hAnsiTheme="majorHAnsi" w:cstheme="majorHAnsi"/>
          <w:shd w:val="clear" w:color="auto" w:fill="FFFFFF"/>
          <w:lang w:eastAsia="es-CO"/>
        </w:rPr>
        <w:t xml:space="preserve">A continuación, se presentan las intervenciones </w:t>
      </w:r>
      <w:r w:rsidRPr="001258FB">
        <w:rPr>
          <w:rFonts w:asciiTheme="majorHAnsi" w:eastAsia="Arial Unicode MS" w:hAnsiTheme="majorHAnsi" w:cstheme="majorHAnsi"/>
          <w:shd w:val="clear" w:color="auto" w:fill="FFFFFF"/>
          <w:lang w:eastAsia="es-CO"/>
        </w:rPr>
        <w:t xml:space="preserve">en infraestructura educativa </w:t>
      </w:r>
      <w:r w:rsidR="00AA072B" w:rsidRPr="001258FB">
        <w:rPr>
          <w:rFonts w:asciiTheme="majorHAnsi" w:eastAsia="Arial Unicode MS" w:hAnsiTheme="majorHAnsi" w:cstheme="majorHAnsi"/>
          <w:shd w:val="clear" w:color="auto" w:fill="FFFFFF"/>
          <w:lang w:eastAsia="es-CO"/>
        </w:rPr>
        <w:t xml:space="preserve">que se han </w:t>
      </w:r>
      <w:r w:rsidRPr="001258FB">
        <w:rPr>
          <w:rFonts w:asciiTheme="majorHAnsi" w:eastAsia="Arial Unicode MS" w:hAnsiTheme="majorHAnsi" w:cstheme="majorHAnsi"/>
          <w:shd w:val="clear" w:color="auto" w:fill="FFFFFF"/>
          <w:lang w:eastAsia="es-CO"/>
        </w:rPr>
        <w:t>desarrollado en el marco de la sentencia</w:t>
      </w:r>
      <w:r w:rsidR="00AA072B" w:rsidRPr="001258FB">
        <w:rPr>
          <w:rFonts w:asciiTheme="majorHAnsi" w:eastAsia="Arial Unicode MS" w:hAnsiTheme="majorHAnsi" w:cstheme="majorHAnsi"/>
          <w:shd w:val="clear" w:color="auto" w:fill="FFFFFF"/>
          <w:lang w:eastAsia="es-CO"/>
        </w:rPr>
        <w:t xml:space="preserve"> en los Establecimientos Educativos</w:t>
      </w:r>
      <w:r w:rsidR="00B81D24" w:rsidRPr="001258FB">
        <w:rPr>
          <w:rFonts w:asciiTheme="majorHAnsi" w:eastAsia="Arial Unicode MS" w:hAnsiTheme="majorHAnsi" w:cstheme="majorHAnsi"/>
          <w:shd w:val="clear" w:color="auto" w:fill="FFFFFF"/>
          <w:lang w:eastAsia="es-CO"/>
        </w:rPr>
        <w:t xml:space="preserve"> pertenecientes </w:t>
      </w:r>
      <w:r w:rsidRPr="001258FB">
        <w:rPr>
          <w:rFonts w:asciiTheme="majorHAnsi" w:eastAsia="Arial Unicode MS" w:hAnsiTheme="majorHAnsi" w:cstheme="majorHAnsi"/>
          <w:shd w:val="clear" w:color="auto" w:fill="FFFFFF"/>
          <w:lang w:eastAsia="es-CO"/>
        </w:rPr>
        <w:t>a los municipios accionados</w:t>
      </w:r>
      <w:r w:rsidR="00AA072B" w:rsidRPr="001258FB">
        <w:rPr>
          <w:rFonts w:asciiTheme="majorHAnsi" w:eastAsia="Arial Unicode MS" w:hAnsiTheme="majorHAnsi" w:cstheme="majorHAnsi"/>
          <w:shd w:val="clear" w:color="auto" w:fill="FFFFFF"/>
          <w:lang w:eastAsia="es-CO"/>
        </w:rPr>
        <w:t>:</w:t>
      </w:r>
    </w:p>
    <w:p w14:paraId="0E3DDA10" w14:textId="5B1388F9" w:rsidR="006E6CCF" w:rsidRPr="001258FB" w:rsidRDefault="004930AF" w:rsidP="001258FB">
      <w:pPr>
        <w:pStyle w:val="Prrafodelista"/>
        <w:numPr>
          <w:ilvl w:val="0"/>
          <w:numId w:val="50"/>
        </w:numPr>
        <w:spacing w:line="240" w:lineRule="auto"/>
        <w:ind w:right="-93"/>
        <w:jc w:val="both"/>
        <w:rPr>
          <w:rFonts w:asciiTheme="majorHAnsi" w:eastAsia="Arial Unicode MS" w:hAnsiTheme="majorHAnsi" w:cstheme="majorHAnsi"/>
          <w:lang w:eastAsia="es-CO"/>
        </w:rPr>
      </w:pPr>
      <w:r w:rsidRPr="001258FB">
        <w:rPr>
          <w:rFonts w:asciiTheme="majorHAnsi" w:eastAsia="Arial Unicode MS" w:hAnsiTheme="majorHAnsi" w:cstheme="majorHAnsi"/>
          <w:b/>
          <w:bCs/>
          <w:shd w:val="clear" w:color="auto" w:fill="FFFFFF"/>
          <w:lang w:eastAsia="es-CO"/>
        </w:rPr>
        <w:t>Municipio de</w:t>
      </w:r>
      <w:r w:rsidR="00B81D24" w:rsidRPr="001258FB">
        <w:rPr>
          <w:rFonts w:asciiTheme="majorHAnsi" w:eastAsia="Arial Unicode MS" w:hAnsiTheme="majorHAnsi" w:cstheme="majorHAnsi"/>
          <w:b/>
          <w:bCs/>
          <w:shd w:val="clear" w:color="auto" w:fill="FFFFFF"/>
          <w:lang w:eastAsia="es-CO"/>
        </w:rPr>
        <w:t xml:space="preserve"> </w:t>
      </w:r>
      <w:r w:rsidR="009A226B" w:rsidRPr="001258FB">
        <w:rPr>
          <w:rFonts w:asciiTheme="majorHAnsi" w:eastAsia="Arial Unicode MS" w:hAnsiTheme="majorHAnsi" w:cstheme="majorHAnsi"/>
          <w:b/>
          <w:bCs/>
          <w:shd w:val="clear" w:color="auto" w:fill="FFFFFF"/>
          <w:lang w:eastAsia="es-CO"/>
        </w:rPr>
        <w:t xml:space="preserve">Uribia: </w:t>
      </w:r>
      <w:r w:rsidR="009A226B" w:rsidRPr="001258FB">
        <w:rPr>
          <w:rFonts w:asciiTheme="majorHAnsi" w:eastAsia="Arial Unicode MS" w:hAnsiTheme="majorHAnsi" w:cstheme="majorHAnsi"/>
          <w:shd w:val="clear" w:color="auto" w:fill="FFFFFF"/>
          <w:lang w:eastAsia="es-CO"/>
        </w:rPr>
        <w:t xml:space="preserve">Inversión </w:t>
      </w:r>
      <w:r w:rsidR="009374FC" w:rsidRPr="001258FB">
        <w:rPr>
          <w:rFonts w:asciiTheme="majorHAnsi" w:eastAsia="Arial Unicode MS" w:hAnsiTheme="majorHAnsi" w:cstheme="majorHAnsi"/>
          <w:shd w:val="clear" w:color="auto" w:fill="FFFFFF"/>
          <w:lang w:eastAsia="es-CO"/>
        </w:rPr>
        <w:t>a</w:t>
      </w:r>
      <w:r w:rsidR="009A226B" w:rsidRPr="001258FB">
        <w:rPr>
          <w:rFonts w:asciiTheme="majorHAnsi" w:eastAsia="Arial Unicode MS" w:hAnsiTheme="majorHAnsi" w:cstheme="majorHAnsi"/>
          <w:shd w:val="clear" w:color="auto" w:fill="FFFFFF"/>
          <w:lang w:eastAsia="es-CO"/>
        </w:rPr>
        <w:t xml:space="preserve">ctual $3.481 millones (7 mejoramientos y 4 aulas interactivas) </w:t>
      </w:r>
      <w:r w:rsidR="009A226B" w:rsidRPr="001258FB">
        <w:rPr>
          <w:rFonts w:asciiTheme="majorHAnsi" w:eastAsia="Arial Unicode MS" w:hAnsiTheme="majorHAnsi" w:cstheme="majorHAnsi"/>
          <w:lang w:eastAsia="es-CO"/>
        </w:rPr>
        <w:t>7 proyectos se encuentran terminados, 3 proyectos en ejecución y 1 proyecto en formulación.</w:t>
      </w:r>
      <w:r w:rsidR="001258FB" w:rsidRPr="001258FB">
        <w:rPr>
          <w:rFonts w:asciiTheme="majorHAnsi" w:eastAsia="Arial Unicode MS" w:hAnsiTheme="majorHAnsi" w:cstheme="majorHAnsi"/>
          <w:shd w:val="clear" w:color="auto" w:fill="FFFFFF"/>
          <w:lang w:eastAsia="es-CO"/>
        </w:rPr>
        <w:t xml:space="preserve"> Se dotaron 6</w:t>
      </w:r>
      <w:r w:rsidR="009A226B" w:rsidRPr="001258FB">
        <w:rPr>
          <w:rFonts w:asciiTheme="majorHAnsi" w:eastAsia="Arial Unicode MS" w:hAnsiTheme="majorHAnsi" w:cstheme="majorHAnsi"/>
          <w:shd w:val="clear" w:color="auto" w:fill="FFFFFF"/>
          <w:lang w:eastAsia="es-CO"/>
        </w:rPr>
        <w:t xml:space="preserve"> sedes </w:t>
      </w:r>
      <w:r w:rsidR="001258FB" w:rsidRPr="001258FB">
        <w:rPr>
          <w:rFonts w:asciiTheme="majorHAnsi" w:eastAsia="Arial Unicode MS" w:hAnsiTheme="majorHAnsi" w:cstheme="majorHAnsi"/>
          <w:shd w:val="clear" w:color="auto" w:fill="FFFFFF"/>
          <w:lang w:eastAsia="es-CO"/>
        </w:rPr>
        <w:t>y en la n</w:t>
      </w:r>
      <w:r w:rsidR="009A226B" w:rsidRPr="001258FB">
        <w:rPr>
          <w:rFonts w:asciiTheme="majorHAnsi" w:eastAsia="Arial Unicode MS" w:hAnsiTheme="majorHAnsi" w:cstheme="majorHAnsi"/>
          <w:shd w:val="clear" w:color="auto" w:fill="FFFFFF"/>
          <w:lang w:eastAsia="es-CO"/>
        </w:rPr>
        <w:t>ueva convocatoria mejoramiento 202</w:t>
      </w:r>
      <w:r w:rsidR="001258FB" w:rsidRPr="001258FB">
        <w:rPr>
          <w:rFonts w:asciiTheme="majorHAnsi" w:eastAsia="Arial Unicode MS" w:hAnsiTheme="majorHAnsi" w:cstheme="majorHAnsi"/>
          <w:shd w:val="clear" w:color="auto" w:fill="FFFFFF"/>
          <w:lang w:eastAsia="es-CO"/>
        </w:rPr>
        <w:t xml:space="preserve">1 fueron priorizadas </w:t>
      </w:r>
      <w:r w:rsidR="009A226B" w:rsidRPr="001258FB">
        <w:rPr>
          <w:rFonts w:asciiTheme="majorHAnsi" w:eastAsia="Arial Unicode MS" w:hAnsiTheme="majorHAnsi" w:cstheme="majorHAnsi"/>
          <w:shd w:val="clear" w:color="auto" w:fill="FFFFFF"/>
          <w:lang w:eastAsia="es-CO"/>
        </w:rPr>
        <w:t xml:space="preserve">15 sedes </w:t>
      </w:r>
    </w:p>
    <w:p w14:paraId="573CFAF5" w14:textId="103D46AF" w:rsidR="009A226B" w:rsidRPr="001258FB" w:rsidRDefault="004930AF" w:rsidP="001258FB">
      <w:pPr>
        <w:pStyle w:val="Prrafodelista"/>
        <w:numPr>
          <w:ilvl w:val="0"/>
          <w:numId w:val="50"/>
        </w:numPr>
        <w:spacing w:line="240" w:lineRule="auto"/>
        <w:ind w:right="-93"/>
        <w:jc w:val="both"/>
        <w:rPr>
          <w:rFonts w:asciiTheme="majorHAnsi" w:eastAsia="Arial Unicode MS" w:hAnsiTheme="majorHAnsi" w:cstheme="majorHAnsi"/>
          <w:b/>
          <w:bCs/>
          <w:lang w:eastAsia="en-US"/>
        </w:rPr>
      </w:pPr>
      <w:r w:rsidRPr="001258FB">
        <w:rPr>
          <w:rFonts w:asciiTheme="majorHAnsi" w:eastAsia="Arial Unicode MS" w:hAnsiTheme="majorHAnsi" w:cstheme="majorHAnsi"/>
          <w:b/>
          <w:bCs/>
          <w:shd w:val="clear" w:color="auto" w:fill="FFFFFF"/>
          <w:lang w:eastAsia="es-CO"/>
        </w:rPr>
        <w:t>Municipio de</w:t>
      </w:r>
      <w:r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b/>
          <w:bCs/>
        </w:rPr>
        <w:t>Manaure:</w:t>
      </w:r>
      <w:r w:rsidR="003178BA"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shd w:val="clear" w:color="auto" w:fill="FFFFFF"/>
          <w:lang w:eastAsia="es-CO"/>
        </w:rPr>
        <w:t xml:space="preserve">Inversión </w:t>
      </w:r>
      <w:r w:rsidR="009374FC" w:rsidRPr="001258FB">
        <w:rPr>
          <w:rFonts w:asciiTheme="majorHAnsi" w:eastAsia="Arial Unicode MS" w:hAnsiTheme="majorHAnsi" w:cstheme="majorHAnsi"/>
          <w:shd w:val="clear" w:color="auto" w:fill="FFFFFF"/>
          <w:lang w:eastAsia="es-CO"/>
        </w:rPr>
        <w:t>a</w:t>
      </w:r>
      <w:r w:rsidR="009A226B" w:rsidRPr="001258FB">
        <w:rPr>
          <w:rFonts w:asciiTheme="majorHAnsi" w:eastAsia="Arial Unicode MS" w:hAnsiTheme="majorHAnsi" w:cstheme="majorHAnsi"/>
          <w:shd w:val="clear" w:color="auto" w:fill="FFFFFF"/>
          <w:lang w:eastAsia="es-CO"/>
        </w:rPr>
        <w:t xml:space="preserve">ctual $ 852 millones (5 mejoramientos), </w:t>
      </w:r>
      <w:r w:rsidR="009A226B" w:rsidRPr="001258FB">
        <w:rPr>
          <w:rFonts w:asciiTheme="majorHAnsi" w:eastAsia="Arial Unicode MS" w:hAnsiTheme="majorHAnsi" w:cstheme="majorHAnsi"/>
          <w:lang w:eastAsia="es-CO"/>
        </w:rPr>
        <w:t>2 proyectos se encuentran terminados, 3 proyectos en ejecución</w:t>
      </w:r>
    </w:p>
    <w:p w14:paraId="2DF0BBBE" w14:textId="688C490C" w:rsidR="009A226B" w:rsidRPr="001258FB" w:rsidRDefault="004930AF" w:rsidP="001258FB">
      <w:pPr>
        <w:pStyle w:val="Prrafodelista"/>
        <w:numPr>
          <w:ilvl w:val="0"/>
          <w:numId w:val="50"/>
        </w:numPr>
        <w:spacing w:line="240" w:lineRule="auto"/>
        <w:ind w:right="-93"/>
        <w:jc w:val="both"/>
        <w:rPr>
          <w:rFonts w:asciiTheme="majorHAnsi" w:eastAsia="Arial Unicode MS" w:hAnsiTheme="majorHAnsi" w:cstheme="majorHAnsi"/>
          <w:b/>
          <w:bCs/>
          <w:lang w:eastAsia="en-US"/>
        </w:rPr>
      </w:pPr>
      <w:r w:rsidRPr="001258FB">
        <w:rPr>
          <w:rFonts w:asciiTheme="majorHAnsi" w:eastAsia="Arial Unicode MS" w:hAnsiTheme="majorHAnsi" w:cstheme="majorHAnsi"/>
          <w:b/>
          <w:bCs/>
          <w:shd w:val="clear" w:color="auto" w:fill="FFFFFF"/>
          <w:lang w:eastAsia="es-CO"/>
        </w:rPr>
        <w:t>Municipio de</w:t>
      </w:r>
      <w:r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b/>
          <w:bCs/>
        </w:rPr>
        <w:t>Riohacha:</w:t>
      </w:r>
      <w:r w:rsidR="003178BA"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shd w:val="clear" w:color="auto" w:fill="FFFFFF"/>
          <w:lang w:eastAsia="es-CO"/>
        </w:rPr>
        <w:t xml:space="preserve">Inversión </w:t>
      </w:r>
      <w:r w:rsidR="009374FC" w:rsidRPr="001258FB">
        <w:rPr>
          <w:rFonts w:asciiTheme="majorHAnsi" w:eastAsia="Arial Unicode MS" w:hAnsiTheme="majorHAnsi" w:cstheme="majorHAnsi"/>
          <w:shd w:val="clear" w:color="auto" w:fill="FFFFFF"/>
          <w:lang w:eastAsia="es-CO"/>
        </w:rPr>
        <w:t>a</w:t>
      </w:r>
      <w:r w:rsidR="009A226B" w:rsidRPr="001258FB">
        <w:rPr>
          <w:rFonts w:asciiTheme="majorHAnsi" w:eastAsia="Arial Unicode MS" w:hAnsiTheme="majorHAnsi" w:cstheme="majorHAnsi"/>
          <w:shd w:val="clear" w:color="auto" w:fill="FFFFFF"/>
          <w:lang w:eastAsia="es-CO"/>
        </w:rPr>
        <w:t xml:space="preserve">ctual $ 570 millones (3 mejoramientos), </w:t>
      </w:r>
      <w:r w:rsidR="009A226B" w:rsidRPr="001258FB">
        <w:rPr>
          <w:rFonts w:asciiTheme="majorHAnsi" w:eastAsia="Arial Unicode MS" w:hAnsiTheme="majorHAnsi" w:cstheme="majorHAnsi"/>
          <w:lang w:eastAsia="es-CO"/>
        </w:rPr>
        <w:t>2 proyectos se encuentran terminados y 1 proyectos en formulación</w:t>
      </w:r>
      <w:r w:rsidR="001258FB" w:rsidRPr="001258FB">
        <w:rPr>
          <w:rFonts w:asciiTheme="majorHAnsi" w:eastAsia="Arial Unicode MS" w:hAnsiTheme="majorHAnsi" w:cstheme="majorHAnsi"/>
          <w:lang w:eastAsia="es-CO"/>
        </w:rPr>
        <w:t xml:space="preserve">, </w:t>
      </w:r>
      <w:r w:rsidR="009A226B" w:rsidRPr="001258FB">
        <w:rPr>
          <w:rFonts w:asciiTheme="majorHAnsi" w:eastAsia="Arial Unicode MS" w:hAnsiTheme="majorHAnsi" w:cstheme="majorHAnsi"/>
          <w:shd w:val="clear" w:color="auto" w:fill="FFFFFF"/>
          <w:lang w:eastAsia="es-CO"/>
        </w:rPr>
        <w:t xml:space="preserve">3 sedes </w:t>
      </w:r>
      <w:r w:rsidR="001258FB" w:rsidRPr="001258FB">
        <w:rPr>
          <w:rFonts w:asciiTheme="majorHAnsi" w:eastAsia="Arial Unicode MS" w:hAnsiTheme="majorHAnsi" w:cstheme="majorHAnsi"/>
          <w:shd w:val="clear" w:color="auto" w:fill="FFFFFF"/>
          <w:lang w:eastAsia="es-CO"/>
        </w:rPr>
        <w:t xml:space="preserve">fueron dotadas, </w:t>
      </w:r>
      <w:r w:rsidR="001258FB" w:rsidRPr="001258FB">
        <w:rPr>
          <w:rFonts w:asciiTheme="majorHAnsi" w:eastAsia="Arial Unicode MS" w:hAnsiTheme="majorHAnsi" w:cstheme="majorHAnsi"/>
        </w:rPr>
        <w:t xml:space="preserve">en la </w:t>
      </w:r>
      <w:r w:rsidR="009A226B" w:rsidRPr="001258FB">
        <w:rPr>
          <w:rFonts w:asciiTheme="majorHAnsi" w:eastAsia="Arial Unicode MS" w:hAnsiTheme="majorHAnsi" w:cstheme="majorHAnsi"/>
          <w:shd w:val="clear" w:color="auto" w:fill="FFFFFF"/>
          <w:lang w:eastAsia="es-CO"/>
        </w:rPr>
        <w:t xml:space="preserve">convocatoria </w:t>
      </w:r>
      <w:r w:rsidR="001258FB" w:rsidRPr="001258FB">
        <w:rPr>
          <w:rFonts w:asciiTheme="majorHAnsi" w:eastAsia="Arial Unicode MS" w:hAnsiTheme="majorHAnsi" w:cstheme="majorHAnsi"/>
          <w:shd w:val="clear" w:color="auto" w:fill="FFFFFF"/>
          <w:lang w:eastAsia="es-CO"/>
        </w:rPr>
        <w:t xml:space="preserve">de </w:t>
      </w:r>
      <w:r w:rsidR="009A226B" w:rsidRPr="001258FB">
        <w:rPr>
          <w:rFonts w:asciiTheme="majorHAnsi" w:eastAsia="Arial Unicode MS" w:hAnsiTheme="majorHAnsi" w:cstheme="majorHAnsi"/>
          <w:shd w:val="clear" w:color="auto" w:fill="FFFFFF"/>
          <w:lang w:eastAsia="es-CO"/>
        </w:rPr>
        <w:t>mejoramiento</w:t>
      </w:r>
      <w:r w:rsidR="001258FB" w:rsidRPr="001258FB">
        <w:rPr>
          <w:rFonts w:asciiTheme="majorHAnsi" w:eastAsia="Arial Unicode MS" w:hAnsiTheme="majorHAnsi" w:cstheme="majorHAnsi"/>
          <w:shd w:val="clear" w:color="auto" w:fill="FFFFFF"/>
          <w:lang w:eastAsia="es-CO"/>
        </w:rPr>
        <w:t>s</w:t>
      </w:r>
      <w:r w:rsidR="009A226B" w:rsidRPr="001258FB">
        <w:rPr>
          <w:rFonts w:asciiTheme="majorHAnsi" w:eastAsia="Arial Unicode MS" w:hAnsiTheme="majorHAnsi" w:cstheme="majorHAnsi"/>
          <w:shd w:val="clear" w:color="auto" w:fill="FFFFFF"/>
          <w:lang w:eastAsia="es-CO"/>
        </w:rPr>
        <w:t xml:space="preserve"> 2021 9 </w:t>
      </w:r>
      <w:r w:rsidR="001258FB" w:rsidRPr="001258FB">
        <w:rPr>
          <w:rFonts w:asciiTheme="majorHAnsi" w:eastAsia="Arial Unicode MS" w:hAnsiTheme="majorHAnsi" w:cstheme="majorHAnsi"/>
          <w:shd w:val="clear" w:color="auto" w:fill="FFFFFF"/>
          <w:lang w:eastAsia="es-CO"/>
        </w:rPr>
        <w:t xml:space="preserve">fueron </w:t>
      </w:r>
      <w:r w:rsidR="009A226B" w:rsidRPr="001258FB">
        <w:rPr>
          <w:rFonts w:asciiTheme="majorHAnsi" w:eastAsia="Arial Unicode MS" w:hAnsiTheme="majorHAnsi" w:cstheme="majorHAnsi"/>
          <w:shd w:val="clear" w:color="auto" w:fill="FFFFFF"/>
          <w:lang w:eastAsia="es-CO"/>
        </w:rPr>
        <w:t>sedes seleccionadas</w:t>
      </w:r>
      <w:r w:rsidR="001258FB" w:rsidRPr="001258FB">
        <w:rPr>
          <w:rFonts w:asciiTheme="majorHAnsi" w:eastAsia="Arial Unicode MS" w:hAnsiTheme="majorHAnsi" w:cstheme="majorHAnsi"/>
          <w:shd w:val="clear" w:color="auto" w:fill="FFFFFF"/>
          <w:lang w:eastAsia="es-CO"/>
        </w:rPr>
        <w:t>.</w:t>
      </w:r>
    </w:p>
    <w:p w14:paraId="3588E04B" w14:textId="04DC3B0C" w:rsidR="009A226B" w:rsidRPr="001258FB" w:rsidRDefault="00E868BE" w:rsidP="001258FB">
      <w:pPr>
        <w:pStyle w:val="Prrafodelista"/>
        <w:numPr>
          <w:ilvl w:val="0"/>
          <w:numId w:val="50"/>
        </w:numPr>
        <w:spacing w:line="240" w:lineRule="auto"/>
        <w:ind w:right="-93"/>
        <w:jc w:val="both"/>
        <w:rPr>
          <w:rFonts w:asciiTheme="majorHAnsi" w:eastAsia="Arial Unicode MS" w:hAnsiTheme="majorHAnsi" w:cstheme="majorHAnsi"/>
          <w:lang w:eastAsia="es-CO"/>
        </w:rPr>
      </w:pPr>
      <w:r w:rsidRPr="001258FB">
        <w:rPr>
          <w:rFonts w:asciiTheme="majorHAnsi" w:eastAsia="Arial Unicode MS" w:hAnsiTheme="majorHAnsi" w:cstheme="majorHAnsi"/>
          <w:b/>
          <w:bCs/>
          <w:shd w:val="clear" w:color="auto" w:fill="FFFFFF"/>
          <w:lang w:eastAsia="es-CO"/>
        </w:rPr>
        <w:t>Municipio de</w:t>
      </w:r>
      <w:r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b/>
          <w:bCs/>
        </w:rPr>
        <w:t>Maicao:</w:t>
      </w:r>
      <w:r w:rsidR="003178BA" w:rsidRPr="001258FB">
        <w:rPr>
          <w:rFonts w:asciiTheme="majorHAnsi" w:eastAsia="Arial Unicode MS" w:hAnsiTheme="majorHAnsi" w:cstheme="majorHAnsi"/>
          <w:b/>
          <w:bCs/>
        </w:rPr>
        <w:t xml:space="preserve"> </w:t>
      </w:r>
      <w:r w:rsidR="009A226B" w:rsidRPr="001258FB">
        <w:rPr>
          <w:rFonts w:asciiTheme="majorHAnsi" w:eastAsia="Arial Unicode MS" w:hAnsiTheme="majorHAnsi" w:cstheme="majorHAnsi"/>
          <w:shd w:val="clear" w:color="auto" w:fill="FFFFFF"/>
          <w:lang w:eastAsia="es-CO"/>
        </w:rPr>
        <w:t xml:space="preserve">Inversión </w:t>
      </w:r>
      <w:r w:rsidR="009374FC" w:rsidRPr="001258FB">
        <w:rPr>
          <w:rFonts w:asciiTheme="majorHAnsi" w:eastAsia="Arial Unicode MS" w:hAnsiTheme="majorHAnsi" w:cstheme="majorHAnsi"/>
          <w:shd w:val="clear" w:color="auto" w:fill="FFFFFF"/>
          <w:lang w:eastAsia="es-CO"/>
        </w:rPr>
        <w:t>a</w:t>
      </w:r>
      <w:r w:rsidR="009A226B" w:rsidRPr="001258FB">
        <w:rPr>
          <w:rFonts w:asciiTheme="majorHAnsi" w:eastAsia="Arial Unicode MS" w:hAnsiTheme="majorHAnsi" w:cstheme="majorHAnsi"/>
          <w:shd w:val="clear" w:color="auto" w:fill="FFFFFF"/>
          <w:lang w:eastAsia="es-CO"/>
        </w:rPr>
        <w:t xml:space="preserve">ctual $ 470 millones (1 mejoramientos y 1 aula interactiva), </w:t>
      </w:r>
      <w:r w:rsidR="009A226B" w:rsidRPr="001258FB">
        <w:rPr>
          <w:rFonts w:asciiTheme="majorHAnsi" w:eastAsia="Arial Unicode MS" w:hAnsiTheme="majorHAnsi" w:cstheme="majorHAnsi"/>
          <w:lang w:eastAsia="es-CO"/>
        </w:rPr>
        <w:t>1 proyectos terminados y 1 proyectos en formulación.</w:t>
      </w:r>
      <w:r w:rsidR="001258FB" w:rsidRPr="001258FB">
        <w:rPr>
          <w:rFonts w:asciiTheme="majorHAnsi" w:eastAsia="Arial Unicode MS" w:hAnsiTheme="majorHAnsi" w:cstheme="majorHAnsi"/>
        </w:rPr>
        <w:t xml:space="preserve"> En la </w:t>
      </w:r>
      <w:r w:rsidR="009A226B" w:rsidRPr="001258FB">
        <w:rPr>
          <w:rFonts w:asciiTheme="majorHAnsi" w:eastAsia="Arial Unicode MS" w:hAnsiTheme="majorHAnsi" w:cstheme="majorHAnsi"/>
          <w:shd w:val="clear" w:color="auto" w:fill="FFFFFF"/>
          <w:lang w:eastAsia="es-CO"/>
        </w:rPr>
        <w:t xml:space="preserve">convocatoria </w:t>
      </w:r>
      <w:r w:rsidR="001258FB" w:rsidRPr="001258FB">
        <w:rPr>
          <w:rFonts w:asciiTheme="majorHAnsi" w:eastAsia="Arial Unicode MS" w:hAnsiTheme="majorHAnsi" w:cstheme="majorHAnsi"/>
          <w:shd w:val="clear" w:color="auto" w:fill="FFFFFF"/>
          <w:lang w:eastAsia="es-CO"/>
        </w:rPr>
        <w:t xml:space="preserve">de </w:t>
      </w:r>
      <w:r w:rsidR="009A226B" w:rsidRPr="001258FB">
        <w:rPr>
          <w:rFonts w:asciiTheme="majorHAnsi" w:eastAsia="Arial Unicode MS" w:hAnsiTheme="majorHAnsi" w:cstheme="majorHAnsi"/>
          <w:shd w:val="clear" w:color="auto" w:fill="FFFFFF"/>
          <w:lang w:eastAsia="es-CO"/>
        </w:rPr>
        <w:t>mejoramiento</w:t>
      </w:r>
      <w:r w:rsidR="001258FB" w:rsidRPr="001258FB">
        <w:rPr>
          <w:rFonts w:asciiTheme="majorHAnsi" w:eastAsia="Arial Unicode MS" w:hAnsiTheme="majorHAnsi" w:cstheme="majorHAnsi"/>
          <w:shd w:val="clear" w:color="auto" w:fill="FFFFFF"/>
          <w:lang w:eastAsia="es-CO"/>
        </w:rPr>
        <w:t>s</w:t>
      </w:r>
      <w:r w:rsidR="009A226B" w:rsidRPr="001258FB">
        <w:rPr>
          <w:rFonts w:asciiTheme="majorHAnsi" w:eastAsia="Arial Unicode MS" w:hAnsiTheme="majorHAnsi" w:cstheme="majorHAnsi"/>
          <w:shd w:val="clear" w:color="auto" w:fill="FFFFFF"/>
          <w:lang w:eastAsia="es-CO"/>
        </w:rPr>
        <w:t xml:space="preserve"> 2021 $ 3.300 millones, de los cuales $ 2.310 corresponden a recursos Nación y $ 990 millones a 12 sedes </w:t>
      </w:r>
      <w:r w:rsidR="001258FB" w:rsidRPr="001258FB">
        <w:rPr>
          <w:rFonts w:asciiTheme="majorHAnsi" w:eastAsia="Arial Unicode MS" w:hAnsiTheme="majorHAnsi" w:cstheme="majorHAnsi"/>
          <w:shd w:val="clear" w:color="auto" w:fill="FFFFFF"/>
          <w:lang w:eastAsia="es-CO"/>
        </w:rPr>
        <w:t xml:space="preserve">fueron priorizadas. </w:t>
      </w:r>
    </w:p>
    <w:p w14:paraId="42437732" w14:textId="3E0696E9" w:rsidR="00422989" w:rsidRPr="001258FB" w:rsidRDefault="009B2208" w:rsidP="001258FB">
      <w:pPr>
        <w:pStyle w:val="paragraph"/>
        <w:spacing w:before="0" w:beforeAutospacing="0" w:after="0" w:afterAutospacing="0"/>
        <w:ind w:right="-93"/>
        <w:contextualSpacing/>
        <w:jc w:val="both"/>
        <w:textAlignment w:val="baseline"/>
        <w:rPr>
          <w:rFonts w:asciiTheme="majorHAnsi" w:eastAsia="Arial Unicode MS" w:hAnsiTheme="majorHAnsi" w:cstheme="majorHAnsi"/>
          <w:sz w:val="22"/>
          <w:szCs w:val="22"/>
        </w:rPr>
      </w:pPr>
      <w:r w:rsidRPr="001258FB">
        <w:rPr>
          <w:rFonts w:asciiTheme="majorHAnsi" w:eastAsia="Arial Unicode MS" w:hAnsiTheme="majorHAnsi" w:cstheme="majorHAnsi"/>
          <w:sz w:val="22"/>
          <w:szCs w:val="22"/>
        </w:rPr>
        <w:lastRenderedPageBreak/>
        <w:t>Actualmente s</w:t>
      </w:r>
      <w:r w:rsidR="009A226B" w:rsidRPr="001258FB">
        <w:rPr>
          <w:rFonts w:asciiTheme="majorHAnsi" w:eastAsia="Arial Unicode MS" w:hAnsiTheme="majorHAnsi" w:cstheme="majorHAnsi"/>
          <w:sz w:val="22"/>
          <w:szCs w:val="22"/>
        </w:rPr>
        <w:t xml:space="preserve">e están ejecutando </w:t>
      </w:r>
      <w:r w:rsidRPr="001258FB">
        <w:rPr>
          <w:rFonts w:asciiTheme="majorHAnsi" w:eastAsia="Arial Unicode MS" w:hAnsiTheme="majorHAnsi" w:cstheme="majorHAnsi"/>
          <w:sz w:val="22"/>
          <w:szCs w:val="22"/>
        </w:rPr>
        <w:t xml:space="preserve">obras de </w:t>
      </w:r>
      <w:r w:rsidR="009A226B" w:rsidRPr="001258FB">
        <w:rPr>
          <w:rFonts w:asciiTheme="majorHAnsi" w:eastAsia="Arial Unicode MS" w:hAnsiTheme="majorHAnsi" w:cstheme="majorHAnsi"/>
          <w:sz w:val="22"/>
          <w:szCs w:val="22"/>
        </w:rPr>
        <w:t xml:space="preserve">6 aulas solares interactivas </w:t>
      </w:r>
      <w:r w:rsidR="00422989" w:rsidRPr="001258FB">
        <w:rPr>
          <w:rFonts w:asciiTheme="majorHAnsi" w:eastAsia="Arial Unicode MS" w:hAnsiTheme="majorHAnsi" w:cstheme="majorHAnsi"/>
          <w:sz w:val="22"/>
          <w:szCs w:val="22"/>
        </w:rPr>
        <w:t xml:space="preserve">con una inversión de </w:t>
      </w:r>
      <w:r w:rsidR="009A226B" w:rsidRPr="001258FB">
        <w:rPr>
          <w:rFonts w:asciiTheme="majorHAnsi" w:eastAsia="Arial Unicode MS" w:hAnsiTheme="majorHAnsi" w:cstheme="majorHAnsi"/>
          <w:sz w:val="22"/>
          <w:szCs w:val="22"/>
        </w:rPr>
        <w:t>$1.350 millones ($270 millones por aula).</w:t>
      </w:r>
      <w:r w:rsidR="002A05B7" w:rsidRPr="001258FB">
        <w:rPr>
          <w:rFonts w:asciiTheme="majorHAnsi" w:eastAsia="Arial Unicode MS" w:hAnsiTheme="majorHAnsi" w:cstheme="majorHAnsi"/>
          <w:sz w:val="22"/>
          <w:szCs w:val="22"/>
        </w:rPr>
        <w:t xml:space="preserve"> </w:t>
      </w:r>
    </w:p>
    <w:p w14:paraId="1DD82D95" w14:textId="77777777" w:rsidR="001258FB" w:rsidRPr="001258FB" w:rsidRDefault="001258FB" w:rsidP="001258FB">
      <w:pPr>
        <w:pStyle w:val="paragraph"/>
        <w:spacing w:before="0" w:beforeAutospacing="0" w:after="0" w:afterAutospacing="0"/>
        <w:ind w:right="-93"/>
        <w:contextualSpacing/>
        <w:jc w:val="both"/>
        <w:textAlignment w:val="baseline"/>
        <w:rPr>
          <w:rStyle w:val="nfasisintenso"/>
          <w:rFonts w:asciiTheme="majorHAnsi" w:eastAsia="Arial Unicode MS" w:hAnsiTheme="majorHAnsi" w:cstheme="majorHAnsi"/>
          <w:i w:val="0"/>
          <w:iCs w:val="0"/>
          <w:color w:val="auto"/>
          <w:sz w:val="22"/>
          <w:szCs w:val="22"/>
        </w:rPr>
      </w:pPr>
    </w:p>
    <w:p w14:paraId="7203DE0B" w14:textId="0C54F71D" w:rsidR="009A226B" w:rsidRPr="001258FB" w:rsidRDefault="00320A80" w:rsidP="001258FB">
      <w:pPr>
        <w:pStyle w:val="Prrafodelista"/>
        <w:numPr>
          <w:ilvl w:val="0"/>
          <w:numId w:val="47"/>
        </w:numPr>
        <w:spacing w:line="240" w:lineRule="auto"/>
        <w:ind w:right="-93"/>
        <w:jc w:val="both"/>
        <w:rPr>
          <w:rFonts w:asciiTheme="majorHAnsi" w:eastAsia="Arial Unicode MS" w:hAnsiTheme="majorHAnsi" w:cstheme="majorHAnsi"/>
          <w:lang w:val="es-ES"/>
        </w:rPr>
      </w:pPr>
      <w:r w:rsidRPr="001258FB">
        <w:rPr>
          <w:rStyle w:val="nfasisintenso"/>
          <w:rFonts w:asciiTheme="majorHAnsi" w:eastAsia="Arial Unicode MS" w:hAnsiTheme="majorHAnsi" w:cstheme="majorHAnsi"/>
          <w:b/>
          <w:i w:val="0"/>
          <w:iCs w:val="0"/>
          <w:color w:val="auto"/>
        </w:rPr>
        <w:t>Residencias escolares</w:t>
      </w:r>
      <w:bookmarkStart w:id="1" w:name="_Hlk84964364"/>
      <w:r w:rsidRPr="001258FB">
        <w:rPr>
          <w:rStyle w:val="nfasisintenso"/>
          <w:rFonts w:asciiTheme="majorHAnsi" w:eastAsia="Arial Unicode MS" w:hAnsiTheme="majorHAnsi" w:cstheme="majorHAnsi"/>
          <w:b/>
          <w:i w:val="0"/>
          <w:iCs w:val="0"/>
          <w:color w:val="auto"/>
        </w:rPr>
        <w:t xml:space="preserve">: </w:t>
      </w:r>
      <w:bookmarkEnd w:id="1"/>
      <w:r w:rsidR="009A226B" w:rsidRPr="001258FB">
        <w:rPr>
          <w:rFonts w:asciiTheme="majorHAnsi" w:eastAsia="Arial Unicode MS" w:hAnsiTheme="majorHAnsi" w:cstheme="majorHAnsi"/>
          <w:lang w:val="es-ES"/>
        </w:rPr>
        <w:t>Para el caso del departamento de La Guajira, la estrategia de residencias escolares se implementa en las ETC de La Guajira</w:t>
      </w:r>
      <w:r w:rsidR="003463AC" w:rsidRPr="001258FB">
        <w:rPr>
          <w:rFonts w:asciiTheme="majorHAnsi" w:eastAsia="Arial Unicode MS" w:hAnsiTheme="majorHAnsi" w:cstheme="majorHAnsi"/>
          <w:lang w:val="es-ES"/>
        </w:rPr>
        <w:t xml:space="preserve"> (3096 estudiantes)</w:t>
      </w:r>
      <w:r w:rsidR="009A226B" w:rsidRPr="001258FB">
        <w:rPr>
          <w:rFonts w:asciiTheme="majorHAnsi" w:eastAsia="Arial Unicode MS" w:hAnsiTheme="majorHAnsi" w:cstheme="majorHAnsi"/>
          <w:lang w:val="es-ES"/>
        </w:rPr>
        <w:t>, Uribia</w:t>
      </w:r>
      <w:r w:rsidR="003463AC" w:rsidRPr="001258FB">
        <w:rPr>
          <w:rFonts w:asciiTheme="majorHAnsi" w:eastAsia="Arial Unicode MS" w:hAnsiTheme="majorHAnsi" w:cstheme="majorHAnsi"/>
          <w:lang w:val="es-ES"/>
        </w:rPr>
        <w:t xml:space="preserve"> (3905 estudiantes)</w:t>
      </w:r>
      <w:r w:rsidR="009A226B" w:rsidRPr="001258FB">
        <w:rPr>
          <w:rFonts w:asciiTheme="majorHAnsi" w:eastAsia="Arial Unicode MS" w:hAnsiTheme="majorHAnsi" w:cstheme="majorHAnsi"/>
          <w:lang w:val="es-ES"/>
        </w:rPr>
        <w:t xml:space="preserve"> y Maicao</w:t>
      </w:r>
      <w:r w:rsidR="003463AC" w:rsidRPr="001258FB">
        <w:rPr>
          <w:rFonts w:asciiTheme="majorHAnsi" w:eastAsia="Arial Unicode MS" w:hAnsiTheme="majorHAnsi" w:cstheme="majorHAnsi"/>
          <w:lang w:val="es-ES"/>
        </w:rPr>
        <w:t xml:space="preserve"> (210 estudiantes)</w:t>
      </w:r>
      <w:r w:rsidRPr="001258FB">
        <w:rPr>
          <w:rFonts w:asciiTheme="majorHAnsi" w:eastAsia="Arial Unicode MS" w:hAnsiTheme="majorHAnsi" w:cstheme="majorHAnsi"/>
          <w:lang w:val="es-ES"/>
        </w:rPr>
        <w:t xml:space="preserve">, se avance </w:t>
      </w:r>
      <w:r w:rsidR="00422989" w:rsidRPr="001258FB">
        <w:rPr>
          <w:rFonts w:asciiTheme="majorHAnsi" w:eastAsia="Arial Unicode MS" w:hAnsiTheme="majorHAnsi" w:cstheme="majorHAnsi"/>
          <w:lang w:val="es-ES"/>
        </w:rPr>
        <w:t xml:space="preserve">con 21 </w:t>
      </w:r>
      <w:r w:rsidR="004345C8" w:rsidRPr="001258FB">
        <w:rPr>
          <w:rFonts w:asciiTheme="majorHAnsi" w:hAnsiTheme="majorHAnsi" w:cstheme="majorHAnsi"/>
          <w:lang w:val="es-MX"/>
        </w:rPr>
        <w:t xml:space="preserve">residencias escolares </w:t>
      </w:r>
      <w:r w:rsidR="00422989" w:rsidRPr="001258FB">
        <w:rPr>
          <w:rFonts w:asciiTheme="majorHAnsi" w:hAnsiTheme="majorHAnsi" w:cstheme="majorHAnsi"/>
          <w:lang w:val="es-MX"/>
        </w:rPr>
        <w:t xml:space="preserve">diagnosticas, </w:t>
      </w:r>
      <w:r w:rsidR="004345C8" w:rsidRPr="001258FB">
        <w:rPr>
          <w:rFonts w:asciiTheme="majorHAnsi" w:eastAsia="Calibri" w:hAnsiTheme="majorHAnsi" w:cstheme="majorHAnsi"/>
          <w:color w:val="000000" w:themeColor="text1"/>
          <w:lang w:val="es"/>
        </w:rPr>
        <w:t xml:space="preserve">14 residencias escolares con </w:t>
      </w:r>
      <w:r w:rsidR="004345C8" w:rsidRPr="001258FB">
        <w:rPr>
          <w:rFonts w:asciiTheme="majorHAnsi" w:eastAsia="Calibri" w:hAnsiTheme="majorHAnsi" w:cstheme="majorHAnsi"/>
          <w:color w:val="000000" w:themeColor="text1"/>
          <w:lang w:val="es-MX"/>
        </w:rPr>
        <w:t>d</w:t>
      </w:r>
      <w:r w:rsidR="009D468F" w:rsidRPr="001258FB">
        <w:rPr>
          <w:rFonts w:asciiTheme="majorHAnsi" w:eastAsia="Calibri" w:hAnsiTheme="majorHAnsi" w:cstheme="majorHAnsi"/>
          <w:color w:val="000000" w:themeColor="text1"/>
          <w:lang w:val="es-MX"/>
        </w:rPr>
        <w:t>otación pedagógica</w:t>
      </w:r>
      <w:r w:rsidR="00422989" w:rsidRPr="001258FB">
        <w:rPr>
          <w:rFonts w:asciiTheme="majorHAnsi" w:eastAsia="Calibri" w:hAnsiTheme="majorHAnsi" w:cstheme="majorHAnsi"/>
          <w:color w:val="000000" w:themeColor="text1"/>
          <w:lang w:val="es-MX"/>
        </w:rPr>
        <w:t xml:space="preserve"> y </w:t>
      </w:r>
      <w:r w:rsidR="004345C8" w:rsidRPr="001258FB">
        <w:rPr>
          <w:rFonts w:asciiTheme="majorHAnsi" w:hAnsiTheme="majorHAnsi" w:cstheme="majorHAnsi"/>
          <w:lang w:val="es-MX"/>
        </w:rPr>
        <w:t>28 residencias escolares con f</w:t>
      </w:r>
      <w:r w:rsidR="009D468F" w:rsidRPr="001258FB">
        <w:rPr>
          <w:rFonts w:asciiTheme="majorHAnsi" w:hAnsiTheme="majorHAnsi" w:cstheme="majorHAnsi"/>
          <w:lang w:val="es-MX"/>
        </w:rPr>
        <w:t>ortalecimiento técnico</w:t>
      </w:r>
      <w:r w:rsidR="00422989" w:rsidRPr="001258FB">
        <w:rPr>
          <w:rFonts w:asciiTheme="majorHAnsi" w:hAnsiTheme="majorHAnsi" w:cstheme="majorHAnsi"/>
          <w:lang w:val="es-MX"/>
        </w:rPr>
        <w:t xml:space="preserve">. </w:t>
      </w:r>
      <w:r w:rsidR="009A226B" w:rsidRPr="001258FB">
        <w:rPr>
          <w:rFonts w:asciiTheme="majorHAnsi" w:eastAsia="Arial Unicode MS" w:hAnsiTheme="majorHAnsi" w:cstheme="majorHAnsi"/>
          <w:lang w:val="es-ES"/>
        </w:rPr>
        <w:t xml:space="preserve">Adicionalmente en las vigencias 2020 y 2021, se asignaron a nivel nacional $30.000.000.000 para la implementación de los protocolos de bioseguridad de las residencias escolares. </w:t>
      </w:r>
      <w:r w:rsidR="00CC22A7" w:rsidRPr="001258FB">
        <w:rPr>
          <w:rFonts w:asciiTheme="majorHAnsi" w:eastAsia="Arial Unicode MS" w:hAnsiTheme="majorHAnsi" w:cstheme="majorHAnsi"/>
          <w:lang w:val="es-ES"/>
        </w:rPr>
        <w:t xml:space="preserve">El presupuesto asignado </w:t>
      </w:r>
      <w:r w:rsidR="00422989" w:rsidRPr="001258FB">
        <w:rPr>
          <w:rFonts w:asciiTheme="majorHAnsi" w:eastAsia="Arial Unicode MS" w:hAnsiTheme="majorHAnsi" w:cstheme="majorHAnsi"/>
          <w:lang w:val="es-ES"/>
        </w:rPr>
        <w:t>a las ETC de</w:t>
      </w:r>
      <w:r w:rsidR="0067148C" w:rsidRPr="001258FB">
        <w:rPr>
          <w:rFonts w:asciiTheme="majorHAnsi" w:eastAsia="Arial Unicode MS" w:hAnsiTheme="majorHAnsi" w:cstheme="majorHAnsi"/>
          <w:lang w:val="es-ES"/>
        </w:rPr>
        <w:t xml:space="preserve"> La Guajira </w:t>
      </w:r>
      <w:r w:rsidR="00422989" w:rsidRPr="001258FB">
        <w:rPr>
          <w:rFonts w:asciiTheme="majorHAnsi" w:eastAsia="Arial Unicode MS" w:hAnsiTheme="majorHAnsi" w:cstheme="majorHAnsi"/>
          <w:lang w:val="es-ES"/>
        </w:rPr>
        <w:t xml:space="preserve">fue de </w:t>
      </w:r>
      <w:r w:rsidR="0067148C" w:rsidRPr="001258FB">
        <w:rPr>
          <w:rFonts w:asciiTheme="majorHAnsi" w:eastAsia="Arial Unicode MS" w:hAnsiTheme="majorHAnsi" w:cstheme="majorHAnsi"/>
          <w:lang w:val="es-ES"/>
        </w:rPr>
        <w:t>$</w:t>
      </w:r>
      <w:r w:rsidR="0067148C" w:rsidRPr="001258FB">
        <w:rPr>
          <w:rFonts w:asciiTheme="majorHAnsi" w:eastAsia="Arial Unicode MS" w:hAnsiTheme="majorHAnsi" w:cstheme="majorHAnsi"/>
          <w:lang w:val="es-ES" w:eastAsia="en-US"/>
        </w:rPr>
        <w:t>1.827.167.245,</w:t>
      </w:r>
      <w:r w:rsidR="00422989" w:rsidRPr="001258FB">
        <w:rPr>
          <w:rFonts w:asciiTheme="majorHAnsi" w:eastAsia="Arial Unicode MS" w:hAnsiTheme="majorHAnsi" w:cstheme="majorHAnsi"/>
          <w:lang w:val="es-ES" w:eastAsia="en-US"/>
        </w:rPr>
        <w:t xml:space="preserve"> a </w:t>
      </w:r>
      <w:r w:rsidR="0067148C" w:rsidRPr="001258FB">
        <w:rPr>
          <w:rFonts w:asciiTheme="majorHAnsi" w:eastAsia="Arial Unicode MS" w:hAnsiTheme="majorHAnsi" w:cstheme="majorHAnsi"/>
          <w:lang w:val="es-ES" w:eastAsia="en-US"/>
        </w:rPr>
        <w:t xml:space="preserve">Maicao $130.679.377 y </w:t>
      </w:r>
      <w:r w:rsidR="00422989" w:rsidRPr="001258FB">
        <w:rPr>
          <w:rFonts w:asciiTheme="majorHAnsi" w:eastAsia="Arial Unicode MS" w:hAnsiTheme="majorHAnsi" w:cstheme="majorHAnsi"/>
          <w:lang w:val="es-ES" w:eastAsia="en-US"/>
        </w:rPr>
        <w:t xml:space="preserve">a </w:t>
      </w:r>
      <w:r w:rsidR="0067148C" w:rsidRPr="001258FB">
        <w:rPr>
          <w:rFonts w:asciiTheme="majorHAnsi" w:eastAsia="Arial Unicode MS" w:hAnsiTheme="majorHAnsi" w:cstheme="majorHAnsi"/>
          <w:lang w:val="es-ES" w:eastAsia="en-US"/>
        </w:rPr>
        <w:t>Uribia $2.113.138.260.</w:t>
      </w:r>
    </w:p>
    <w:p w14:paraId="6F682ACE" w14:textId="089752EE" w:rsidR="001B228B" w:rsidRPr="001258FB" w:rsidRDefault="00320A80" w:rsidP="001258FB">
      <w:pPr>
        <w:pStyle w:val="Prrafodelista"/>
        <w:numPr>
          <w:ilvl w:val="0"/>
          <w:numId w:val="47"/>
        </w:numPr>
        <w:spacing w:line="240" w:lineRule="auto"/>
        <w:ind w:right="-93"/>
        <w:jc w:val="both"/>
        <w:rPr>
          <w:rFonts w:asciiTheme="majorHAnsi" w:eastAsia="Arial Unicode MS" w:hAnsiTheme="majorHAnsi" w:cstheme="majorHAnsi"/>
          <w:b/>
          <w:bCs/>
        </w:rPr>
      </w:pPr>
      <w:r w:rsidRPr="001258FB">
        <w:rPr>
          <w:rFonts w:asciiTheme="majorHAnsi" w:eastAsia="Arial Unicode MS" w:hAnsiTheme="majorHAnsi" w:cstheme="majorHAnsi"/>
          <w:b/>
          <w:bCs/>
        </w:rPr>
        <w:t>Estrategia de alfabetización y modelos educativos flexibles</w:t>
      </w:r>
      <w:r w:rsidR="001E1961" w:rsidRPr="001258FB">
        <w:rPr>
          <w:rFonts w:asciiTheme="majorHAnsi" w:eastAsia="Arial Unicode MS" w:hAnsiTheme="majorHAnsi" w:cstheme="majorHAnsi"/>
          <w:b/>
          <w:bCs/>
        </w:rPr>
        <w:t xml:space="preserve">: </w:t>
      </w:r>
      <w:r w:rsidR="000B0244" w:rsidRPr="001258FB">
        <w:rPr>
          <w:rFonts w:asciiTheme="majorHAnsi" w:eastAsia="Arial Unicode MS" w:hAnsiTheme="majorHAnsi" w:cstheme="majorHAnsi"/>
        </w:rPr>
        <w:t xml:space="preserve">El Ministerio </w:t>
      </w:r>
      <w:r w:rsidR="001B228B" w:rsidRPr="001258FB">
        <w:rPr>
          <w:rFonts w:asciiTheme="majorHAnsi" w:eastAsia="Arial Unicode MS" w:hAnsiTheme="majorHAnsi" w:cstheme="majorHAnsi"/>
        </w:rPr>
        <w:t>ha fortalecido</w:t>
      </w:r>
      <w:r w:rsidR="00860DC8" w:rsidRPr="001258FB">
        <w:rPr>
          <w:rFonts w:asciiTheme="majorHAnsi" w:eastAsia="Arial Unicode MS" w:hAnsiTheme="majorHAnsi" w:cstheme="majorHAnsi"/>
        </w:rPr>
        <w:t xml:space="preserve"> de la prestación del servicio educativo </w:t>
      </w:r>
      <w:r w:rsidR="00B7022C" w:rsidRPr="001258FB">
        <w:rPr>
          <w:rFonts w:asciiTheme="majorHAnsi" w:eastAsia="Arial Unicode MS" w:hAnsiTheme="majorHAnsi" w:cstheme="majorHAnsi"/>
        </w:rPr>
        <w:t xml:space="preserve">dirigido a la población joven, adulta y mayor analfabeta </w:t>
      </w:r>
      <w:r w:rsidR="00082167" w:rsidRPr="001258FB">
        <w:rPr>
          <w:rFonts w:asciiTheme="majorHAnsi" w:eastAsia="Arial Unicode MS" w:hAnsiTheme="majorHAnsi" w:cstheme="majorHAnsi"/>
        </w:rPr>
        <w:t>a través de la implementación del ciclo lectivo especial integrado CLEI 1</w:t>
      </w:r>
      <w:r w:rsidR="00AF1DD8" w:rsidRPr="001258FB">
        <w:rPr>
          <w:rFonts w:asciiTheme="majorHAnsi" w:eastAsia="Arial Unicode MS" w:hAnsiTheme="majorHAnsi" w:cstheme="majorHAnsi"/>
        </w:rPr>
        <w:t>, el cual incluye el proceso de alfabetización</w:t>
      </w:r>
      <w:r w:rsidR="001B228B" w:rsidRPr="001258FB">
        <w:rPr>
          <w:rFonts w:asciiTheme="majorHAnsi" w:eastAsia="Arial Unicode MS" w:hAnsiTheme="majorHAnsi" w:cstheme="majorHAnsi"/>
        </w:rPr>
        <w:t xml:space="preserve"> que </w:t>
      </w:r>
      <w:r w:rsidR="008B1ADA" w:rsidRPr="001258FB">
        <w:rPr>
          <w:rFonts w:asciiTheme="majorHAnsi" w:eastAsia="Arial Unicode MS" w:hAnsiTheme="majorHAnsi" w:cstheme="majorHAnsi"/>
        </w:rPr>
        <w:t>en articulación con las 4 ETC, se identifica la siguiente cobertura</w:t>
      </w:r>
      <w:r w:rsidR="00152150" w:rsidRPr="001258FB">
        <w:rPr>
          <w:rFonts w:asciiTheme="majorHAnsi" w:eastAsia="Arial Unicode MS" w:hAnsiTheme="majorHAnsi" w:cstheme="majorHAnsi"/>
        </w:rPr>
        <w:t xml:space="preserve"> para el periodo 2018 – 2022: La Guajira 2.767, Maicao 1.513, Riohacha 1.054 y Uribia 1.609; para un total de 6.943 personas beneficiadas.  </w:t>
      </w:r>
      <w:r w:rsidR="004014A7" w:rsidRPr="001258FB">
        <w:rPr>
          <w:rFonts w:asciiTheme="majorHAnsi" w:eastAsia="Arial Unicode MS" w:hAnsiTheme="majorHAnsi" w:cstheme="majorHAnsi"/>
        </w:rPr>
        <w:t>Se fortalecieron</w:t>
      </w:r>
      <w:r w:rsidR="00206FEB" w:rsidRPr="001258FB">
        <w:rPr>
          <w:rFonts w:asciiTheme="majorHAnsi" w:eastAsia="Arial Unicode MS" w:hAnsiTheme="majorHAnsi" w:cstheme="majorHAnsi"/>
        </w:rPr>
        <w:t xml:space="preserve"> (27) sedes educativas ubicadas en el Departamento de La Guajira de los Modelos Educativos Flexibles Escuela Nueva, Postprimaria Rural, Media Rural, Aceleración del Aprendizaje y Caminar en Secundaria; </w:t>
      </w:r>
      <w:r w:rsidR="004014A7" w:rsidRPr="001258FB">
        <w:rPr>
          <w:rFonts w:asciiTheme="majorHAnsi" w:eastAsia="Arial Unicode MS" w:hAnsiTheme="majorHAnsi" w:cstheme="majorHAnsi"/>
        </w:rPr>
        <w:t>se</w:t>
      </w:r>
      <w:r w:rsidR="00206FEB" w:rsidRPr="001258FB">
        <w:rPr>
          <w:rFonts w:asciiTheme="majorHAnsi" w:eastAsia="Arial Unicode MS" w:hAnsiTheme="majorHAnsi" w:cstheme="majorHAnsi"/>
        </w:rPr>
        <w:t xml:space="preserve"> adelantó un proceso de formación virtual a 118 docentes y directivos docentes de los municipios</w:t>
      </w:r>
      <w:r w:rsidR="004014A7" w:rsidRPr="001258FB">
        <w:rPr>
          <w:rFonts w:asciiTheme="majorHAnsi" w:eastAsia="Arial Unicode MS" w:hAnsiTheme="majorHAnsi" w:cstheme="majorHAnsi"/>
        </w:rPr>
        <w:t xml:space="preserve"> accionados</w:t>
      </w:r>
    </w:p>
    <w:p w14:paraId="2F15261F" w14:textId="1A49F570" w:rsidR="00AC79A8" w:rsidRPr="001258FB" w:rsidRDefault="0058169E" w:rsidP="001258FB">
      <w:pPr>
        <w:pStyle w:val="Prrafodelista"/>
        <w:numPr>
          <w:ilvl w:val="0"/>
          <w:numId w:val="47"/>
        </w:numPr>
        <w:spacing w:line="240" w:lineRule="auto"/>
        <w:ind w:right="-93"/>
        <w:jc w:val="both"/>
        <w:rPr>
          <w:rFonts w:asciiTheme="majorHAnsi" w:eastAsia="Calibri" w:hAnsiTheme="majorHAnsi" w:cstheme="majorHAnsi"/>
        </w:rPr>
      </w:pPr>
      <w:r w:rsidRPr="001258FB">
        <w:rPr>
          <w:rFonts w:asciiTheme="majorHAnsi" w:hAnsiTheme="majorHAnsi" w:cstheme="majorHAnsi"/>
          <w:b/>
          <w:bCs/>
        </w:rPr>
        <w:t>Estrategias de fomento al acceso y permanencia a la Educación Superior</w:t>
      </w:r>
      <w:r w:rsidR="00320A80" w:rsidRPr="001258FB">
        <w:rPr>
          <w:rFonts w:asciiTheme="majorHAnsi" w:hAnsiTheme="majorHAnsi" w:cstheme="majorHAnsi"/>
          <w:b/>
          <w:bCs/>
        </w:rPr>
        <w:t xml:space="preserve">: </w:t>
      </w:r>
      <w:r w:rsidR="00320A80" w:rsidRPr="001258FB">
        <w:rPr>
          <w:rFonts w:asciiTheme="majorHAnsi" w:hAnsiTheme="majorHAnsi" w:cstheme="majorHAnsi"/>
        </w:rPr>
        <w:t xml:space="preserve">El </w:t>
      </w:r>
      <w:r w:rsidRPr="001258FB">
        <w:rPr>
          <w:rFonts w:asciiTheme="majorHAnsi" w:eastAsia="Calibri" w:hAnsiTheme="majorHAnsi" w:cstheme="majorHAnsi"/>
        </w:rPr>
        <w:t xml:space="preserve">Programa de Acceso y Excelencia a la Educación Superior – Generación E, </w:t>
      </w:r>
      <w:r w:rsidR="00320A80" w:rsidRPr="001258FB">
        <w:rPr>
          <w:rFonts w:asciiTheme="majorHAnsi" w:eastAsia="Calibri" w:hAnsiTheme="majorHAnsi" w:cstheme="majorHAnsi"/>
        </w:rPr>
        <w:t xml:space="preserve">esta </w:t>
      </w:r>
      <w:r w:rsidRPr="001258FB">
        <w:rPr>
          <w:rFonts w:asciiTheme="majorHAnsi" w:eastAsia="Calibri" w:hAnsiTheme="majorHAnsi" w:cstheme="majorHAnsi"/>
        </w:rPr>
        <w:t>dirigido a brindar oportunidades de acceso y permanencia en educación superior públicas para brindar una oferta de calidad</w:t>
      </w:r>
      <w:r w:rsidR="00422989" w:rsidRPr="001258FB">
        <w:rPr>
          <w:rFonts w:asciiTheme="majorHAnsi" w:eastAsia="Calibri" w:hAnsiTheme="majorHAnsi" w:cstheme="majorHAnsi"/>
        </w:rPr>
        <w:t xml:space="preserve">. </w:t>
      </w:r>
      <w:r w:rsidRPr="001258FB">
        <w:rPr>
          <w:rFonts w:asciiTheme="majorHAnsi" w:eastAsia="Calibri" w:hAnsiTheme="majorHAnsi" w:cstheme="majorHAnsi"/>
        </w:rPr>
        <w:t>Para el departamento de La Guajira particularmente a través del Programa Generación E se han beneficiado 6397 estudiantes, de los cuales 372 pertenecen a los pueblos indígenas correspondiente al 5.8% del total de beneficiarios del departamento de La Guajira entre el periodo 2019 y 202</w:t>
      </w:r>
      <w:r w:rsidR="001B228B" w:rsidRPr="001258FB">
        <w:rPr>
          <w:rFonts w:asciiTheme="majorHAnsi" w:hAnsiTheme="majorHAnsi" w:cstheme="majorHAnsi"/>
        </w:rPr>
        <w:t xml:space="preserve">. </w:t>
      </w:r>
      <w:r w:rsidR="00320A80" w:rsidRPr="001258FB">
        <w:rPr>
          <w:rFonts w:asciiTheme="majorHAnsi" w:eastAsia="Calibri" w:hAnsiTheme="majorHAnsi" w:cstheme="majorHAnsi"/>
        </w:rPr>
        <w:t xml:space="preserve">El </w:t>
      </w:r>
      <w:r w:rsidRPr="001258FB">
        <w:rPr>
          <w:rFonts w:asciiTheme="majorHAnsi" w:eastAsia="Calibri" w:hAnsiTheme="majorHAnsi" w:cstheme="majorHAnsi"/>
        </w:rPr>
        <w:t xml:space="preserve">Fondo </w:t>
      </w:r>
      <w:proofErr w:type="spellStart"/>
      <w:r w:rsidRPr="001258FB">
        <w:rPr>
          <w:rFonts w:asciiTheme="majorHAnsi" w:eastAsia="Calibri" w:hAnsiTheme="majorHAnsi" w:cstheme="majorHAnsi"/>
        </w:rPr>
        <w:t>Alvaro</w:t>
      </w:r>
      <w:proofErr w:type="spellEnd"/>
      <w:r w:rsidRPr="001258FB">
        <w:rPr>
          <w:rFonts w:asciiTheme="majorHAnsi" w:eastAsia="Calibri" w:hAnsiTheme="majorHAnsi" w:cstheme="majorHAnsi"/>
        </w:rPr>
        <w:t xml:space="preserve"> </w:t>
      </w:r>
      <w:proofErr w:type="spellStart"/>
      <w:r w:rsidRPr="001258FB">
        <w:rPr>
          <w:rFonts w:asciiTheme="majorHAnsi" w:eastAsia="Calibri" w:hAnsiTheme="majorHAnsi" w:cstheme="majorHAnsi"/>
        </w:rPr>
        <w:t>Ulcué</w:t>
      </w:r>
      <w:proofErr w:type="spellEnd"/>
      <w:r w:rsidRPr="001258FB">
        <w:rPr>
          <w:rFonts w:asciiTheme="majorHAnsi" w:eastAsia="Calibri" w:hAnsiTheme="majorHAnsi" w:cstheme="majorHAnsi"/>
        </w:rPr>
        <w:t xml:space="preserve"> </w:t>
      </w:r>
      <w:proofErr w:type="spellStart"/>
      <w:r w:rsidRPr="001258FB">
        <w:rPr>
          <w:rFonts w:asciiTheme="majorHAnsi" w:eastAsia="Calibri" w:hAnsiTheme="majorHAnsi" w:cstheme="majorHAnsi"/>
        </w:rPr>
        <w:t>Chocué</w:t>
      </w:r>
      <w:proofErr w:type="spellEnd"/>
      <w:r w:rsidR="00D02D4E" w:rsidRPr="001258FB">
        <w:rPr>
          <w:rFonts w:asciiTheme="majorHAnsi" w:eastAsia="Calibri" w:hAnsiTheme="majorHAnsi" w:cstheme="majorHAnsi"/>
        </w:rPr>
        <w:t xml:space="preserve"> </w:t>
      </w:r>
      <w:r w:rsidRPr="001258FB">
        <w:rPr>
          <w:rFonts w:asciiTheme="majorHAnsi" w:eastAsia="Calibri" w:hAnsiTheme="majorHAnsi" w:cstheme="majorHAnsi"/>
        </w:rPr>
        <w:t>financia a Estudiantes indígenas registrados en la base censal del Ministerio del Interior</w:t>
      </w:r>
      <w:r w:rsidR="001B228B" w:rsidRPr="001258FB">
        <w:rPr>
          <w:rFonts w:asciiTheme="majorHAnsi" w:hAnsiTheme="majorHAnsi" w:cstheme="majorHAnsi"/>
        </w:rPr>
        <w:t>, c</w:t>
      </w:r>
      <w:r w:rsidRPr="001258FB">
        <w:rPr>
          <w:rFonts w:asciiTheme="majorHAnsi" w:eastAsia="Calibri" w:hAnsiTheme="majorHAnsi" w:cstheme="majorHAnsi"/>
        </w:rPr>
        <w:t xml:space="preserve">on corte a 2021, el fondo Álvaro </w:t>
      </w:r>
      <w:proofErr w:type="spellStart"/>
      <w:r w:rsidRPr="001258FB">
        <w:rPr>
          <w:rFonts w:asciiTheme="majorHAnsi" w:eastAsia="Calibri" w:hAnsiTheme="majorHAnsi" w:cstheme="majorHAnsi"/>
        </w:rPr>
        <w:t>Ulcué</w:t>
      </w:r>
      <w:proofErr w:type="spellEnd"/>
      <w:r w:rsidRPr="001258FB">
        <w:rPr>
          <w:rFonts w:asciiTheme="majorHAnsi" w:eastAsia="Calibri" w:hAnsiTheme="majorHAnsi" w:cstheme="majorHAnsi"/>
        </w:rPr>
        <w:t xml:space="preserve"> </w:t>
      </w:r>
      <w:proofErr w:type="spellStart"/>
      <w:r w:rsidRPr="001258FB">
        <w:rPr>
          <w:rFonts w:asciiTheme="majorHAnsi" w:eastAsia="Calibri" w:hAnsiTheme="majorHAnsi" w:cstheme="majorHAnsi"/>
        </w:rPr>
        <w:t>Chocué</w:t>
      </w:r>
      <w:proofErr w:type="spellEnd"/>
      <w:r w:rsidRPr="001258FB">
        <w:rPr>
          <w:rFonts w:asciiTheme="majorHAnsi" w:eastAsia="Calibri" w:hAnsiTheme="majorHAnsi" w:cstheme="majorHAnsi"/>
        </w:rPr>
        <w:t xml:space="preserve"> para el Departamento de La Guajira se encuentran activos 1912 estudiantes de las comunidades indígenas distribuidos </w:t>
      </w:r>
      <w:r w:rsidR="0001113F" w:rsidRPr="001258FB">
        <w:rPr>
          <w:rFonts w:asciiTheme="majorHAnsi" w:eastAsia="Calibri" w:hAnsiTheme="majorHAnsi" w:cstheme="majorHAnsi"/>
        </w:rPr>
        <w:t xml:space="preserve">en 15 </w:t>
      </w:r>
      <w:r w:rsidRPr="001258FB">
        <w:rPr>
          <w:rFonts w:asciiTheme="majorHAnsi" w:eastAsia="Calibri" w:hAnsiTheme="majorHAnsi" w:cstheme="majorHAnsi"/>
        </w:rPr>
        <w:t>municipio</w:t>
      </w:r>
      <w:r w:rsidR="0001113F" w:rsidRPr="001258FB">
        <w:rPr>
          <w:rFonts w:asciiTheme="majorHAnsi" w:eastAsia="Calibri" w:hAnsiTheme="majorHAnsi" w:cstheme="majorHAnsi"/>
        </w:rPr>
        <w:t>s.</w:t>
      </w:r>
      <w:r w:rsidRPr="001258FB">
        <w:rPr>
          <w:rFonts w:asciiTheme="majorHAnsi" w:eastAsia="Calibri" w:hAnsiTheme="majorHAnsi" w:cstheme="majorHAnsi"/>
        </w:rPr>
        <w:t xml:space="preserve"> El </w:t>
      </w:r>
      <w:r w:rsidR="004014A7" w:rsidRPr="001258FB">
        <w:rPr>
          <w:rFonts w:asciiTheme="majorHAnsi" w:eastAsia="Calibri" w:hAnsiTheme="majorHAnsi" w:cstheme="majorHAnsi"/>
        </w:rPr>
        <w:t>I</w:t>
      </w:r>
      <w:r w:rsidRPr="001258FB">
        <w:rPr>
          <w:rFonts w:asciiTheme="majorHAnsi" w:eastAsia="Calibri" w:hAnsiTheme="majorHAnsi" w:cstheme="majorHAnsi"/>
        </w:rPr>
        <w:t xml:space="preserve">CETEX </w:t>
      </w:r>
      <w:r w:rsidR="001B228B" w:rsidRPr="001258FB">
        <w:rPr>
          <w:rFonts w:asciiTheme="majorHAnsi" w:hAnsiTheme="majorHAnsi" w:cstheme="majorHAnsi"/>
        </w:rPr>
        <w:t xml:space="preserve">beneficia a </w:t>
      </w:r>
      <w:r w:rsidRPr="001258FB">
        <w:rPr>
          <w:rFonts w:asciiTheme="majorHAnsi" w:eastAsia="Calibri" w:hAnsiTheme="majorHAnsi" w:cstheme="majorHAnsi"/>
        </w:rPr>
        <w:t xml:space="preserve">17.716 estudiantes </w:t>
      </w:r>
      <w:r w:rsidR="0001113F" w:rsidRPr="001258FB">
        <w:rPr>
          <w:rFonts w:asciiTheme="majorHAnsi" w:eastAsia="Calibri" w:hAnsiTheme="majorHAnsi" w:cstheme="majorHAnsi"/>
        </w:rPr>
        <w:t>en 15</w:t>
      </w:r>
      <w:r w:rsidRPr="001258FB">
        <w:rPr>
          <w:rFonts w:asciiTheme="majorHAnsi" w:eastAsia="Calibri" w:hAnsiTheme="majorHAnsi" w:cstheme="majorHAnsi"/>
        </w:rPr>
        <w:t xml:space="preserve"> municipio</w:t>
      </w:r>
      <w:r w:rsidR="0001113F" w:rsidRPr="001258FB">
        <w:rPr>
          <w:rFonts w:asciiTheme="majorHAnsi" w:eastAsia="Calibri" w:hAnsiTheme="majorHAnsi" w:cstheme="majorHAnsi"/>
        </w:rPr>
        <w:t>s</w:t>
      </w:r>
      <w:r w:rsidRPr="001258FB">
        <w:rPr>
          <w:rFonts w:asciiTheme="majorHAnsi" w:eastAsia="Calibri" w:hAnsiTheme="majorHAnsi" w:cstheme="majorHAnsi"/>
        </w:rPr>
        <w:t xml:space="preserve"> </w:t>
      </w:r>
      <w:r w:rsidR="001B228B" w:rsidRPr="001258FB">
        <w:rPr>
          <w:rFonts w:asciiTheme="majorHAnsi" w:hAnsiTheme="majorHAnsi" w:cstheme="majorHAnsi"/>
        </w:rPr>
        <w:t>del Departamento</w:t>
      </w:r>
      <w:r w:rsidR="0001113F" w:rsidRPr="001258FB">
        <w:rPr>
          <w:rFonts w:asciiTheme="majorHAnsi" w:eastAsia="Calibri" w:hAnsiTheme="majorHAnsi" w:cstheme="majorHAnsi"/>
        </w:rPr>
        <w:t>.</w:t>
      </w:r>
      <w:r w:rsidR="00422989" w:rsidRPr="001258FB">
        <w:rPr>
          <w:rFonts w:asciiTheme="majorHAnsi" w:eastAsia="Calibri" w:hAnsiTheme="majorHAnsi" w:cstheme="majorHAnsi"/>
        </w:rPr>
        <w:t xml:space="preserve"> </w:t>
      </w:r>
      <w:r w:rsidR="004014A7" w:rsidRPr="001258FB">
        <w:rPr>
          <w:rFonts w:asciiTheme="majorHAnsi" w:eastAsia="Calibri" w:hAnsiTheme="majorHAnsi" w:cstheme="majorHAnsi"/>
          <w:lang w:val="es-ES"/>
        </w:rPr>
        <w:t>En el marco de las e</w:t>
      </w:r>
      <w:r w:rsidR="00AC79A8" w:rsidRPr="001258FB">
        <w:rPr>
          <w:rFonts w:asciiTheme="majorHAnsi" w:eastAsia="Calibri" w:hAnsiTheme="majorHAnsi" w:cstheme="majorHAnsi"/>
          <w:lang w:val="es-ES"/>
        </w:rPr>
        <w:t xml:space="preserve">strategias diferenciales de acceso </w:t>
      </w:r>
      <w:r w:rsidR="004014A7" w:rsidRPr="001258FB">
        <w:rPr>
          <w:rFonts w:asciiTheme="majorHAnsi" w:eastAsia="Calibri" w:hAnsiTheme="majorHAnsi" w:cstheme="majorHAnsi"/>
          <w:lang w:val="es-ES"/>
        </w:rPr>
        <w:t>a</w:t>
      </w:r>
      <w:r w:rsidR="00AC79A8" w:rsidRPr="001258FB">
        <w:rPr>
          <w:rFonts w:asciiTheme="majorHAnsi" w:eastAsia="Calibri" w:hAnsiTheme="majorHAnsi" w:cstheme="majorHAnsi"/>
          <w:lang w:val="es-ES"/>
        </w:rPr>
        <w:t xml:space="preserve"> educación superior</w:t>
      </w:r>
      <w:r w:rsidR="004014A7" w:rsidRPr="001258FB">
        <w:rPr>
          <w:rFonts w:asciiTheme="majorHAnsi" w:eastAsia="Calibri" w:hAnsiTheme="majorHAnsi" w:cstheme="majorHAnsi"/>
          <w:lang w:val="es-ES"/>
        </w:rPr>
        <w:t xml:space="preserve"> para pubelos indigenas se han entregado:</w:t>
      </w:r>
      <w:r w:rsidR="00AC79A8" w:rsidRPr="001258FB">
        <w:rPr>
          <w:rFonts w:asciiTheme="majorHAnsi" w:eastAsia="Calibri" w:hAnsiTheme="majorHAnsi" w:cstheme="majorHAnsi"/>
          <w:lang w:val="es-ES"/>
        </w:rPr>
        <w:t xml:space="preserve"> </w:t>
      </w:r>
      <w:r w:rsidR="00EB14D6" w:rsidRPr="001258FB">
        <w:rPr>
          <w:rFonts w:asciiTheme="majorHAnsi" w:eastAsia="Calibri" w:hAnsiTheme="majorHAnsi" w:cstheme="majorHAnsi"/>
          <w:lang w:val="es-ES"/>
        </w:rPr>
        <w:t>Becas</w:t>
      </w:r>
      <w:r w:rsidR="00AC79A8" w:rsidRPr="001258FB">
        <w:rPr>
          <w:rFonts w:asciiTheme="majorHAnsi" w:eastAsia="Calibri" w:hAnsiTheme="majorHAnsi" w:cstheme="majorHAnsi"/>
          <w:lang w:val="es-ES"/>
        </w:rPr>
        <w:t xml:space="preserve"> </w:t>
      </w:r>
      <w:r w:rsidR="00EB14D6" w:rsidRPr="001258FB">
        <w:rPr>
          <w:rFonts w:asciiTheme="majorHAnsi" w:eastAsia="Calibri" w:hAnsiTheme="majorHAnsi" w:cstheme="majorHAnsi"/>
          <w:lang w:val="es-ES"/>
        </w:rPr>
        <w:t>57</w:t>
      </w:r>
      <w:r w:rsidR="00AC79A8" w:rsidRPr="001258FB">
        <w:rPr>
          <w:rFonts w:asciiTheme="majorHAnsi" w:eastAsia="Calibri" w:hAnsiTheme="majorHAnsi" w:cstheme="majorHAnsi"/>
          <w:lang w:val="es-ES"/>
        </w:rPr>
        <w:t>, Cupos diferenciados 35, Descuentos en matrícula 51, Exámenes de ingreso diferenciados 7 e Inscripción selección y admisión 25.</w:t>
      </w:r>
    </w:p>
    <w:p w14:paraId="17947805" w14:textId="77777777" w:rsidR="0058169E" w:rsidRPr="001258FB" w:rsidRDefault="0058169E" w:rsidP="001258FB">
      <w:pPr>
        <w:spacing w:line="240" w:lineRule="auto"/>
        <w:ind w:right="-93"/>
        <w:contextualSpacing/>
        <w:jc w:val="both"/>
        <w:rPr>
          <w:rFonts w:asciiTheme="majorHAnsi" w:eastAsia="Arial Unicode MS" w:hAnsiTheme="majorHAnsi" w:cstheme="majorHAnsi"/>
        </w:rPr>
      </w:pPr>
    </w:p>
    <w:sectPr w:rsidR="0058169E" w:rsidRPr="001258FB">
      <w:headerReference w:type="default" r:id="rId7"/>
      <w:foot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A05DF6" w14:textId="77777777" w:rsidR="005D74BD" w:rsidRDefault="005D74BD">
      <w:pPr>
        <w:spacing w:after="0" w:line="240" w:lineRule="auto"/>
      </w:pPr>
      <w:r>
        <w:separator/>
      </w:r>
    </w:p>
  </w:endnote>
  <w:endnote w:type="continuationSeparator" w:id="0">
    <w:p w14:paraId="06C078D8" w14:textId="77777777" w:rsidR="005D74BD" w:rsidRDefault="005D74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rial MT">
    <w:altName w:val="Arial"/>
    <w:panose1 w:val="020B0604020202020204"/>
    <w:charset w:val="01"/>
    <w:family w:val="swiss"/>
    <w:pitch w:val="variable"/>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604020202020204"/>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A0B92" w14:textId="77777777" w:rsidR="00EB6F8E" w:rsidRDefault="00EB6F8E" w:rsidP="00EB6F8E">
    <w:pPr>
      <w:pStyle w:val="Piedepgina"/>
      <w:jc w:val="center"/>
      <w:rPr>
        <w:color w:val="4472C4" w:themeColor="accent1"/>
      </w:rPr>
    </w:pPr>
    <w:r>
      <w:rPr>
        <w:color w:val="4472C4" w:themeColor="accent1"/>
      </w:rPr>
      <w:t>Calle 43 No. 57 - 14 Centro Administrativo Nacional, CAN, Bogotá, D.C.</w:t>
    </w:r>
  </w:p>
  <w:p w14:paraId="01FA8A27" w14:textId="77777777" w:rsidR="00EB6F8E" w:rsidRDefault="00EB6F8E" w:rsidP="00EB6F8E">
    <w:pPr>
      <w:pStyle w:val="Piedepgina"/>
      <w:jc w:val="center"/>
      <w:rPr>
        <w:color w:val="4472C4" w:themeColor="accent1"/>
      </w:rPr>
    </w:pPr>
    <w:r>
      <w:rPr>
        <w:color w:val="4472C4" w:themeColor="accent1"/>
      </w:rPr>
      <w:t>PBX: +57 (1) 222 2800 - Fax 222 4953</w:t>
    </w:r>
  </w:p>
  <w:p w14:paraId="0392B0CC" w14:textId="77777777" w:rsidR="00EB6F8E" w:rsidRDefault="00EB6F8E" w:rsidP="00EB6F8E">
    <w:pPr>
      <w:pStyle w:val="Piedepgina"/>
      <w:jc w:val="center"/>
      <w:rPr>
        <w:color w:val="4472C4" w:themeColor="accent1"/>
      </w:rPr>
    </w:pPr>
    <w:r>
      <w:rPr>
        <w:color w:val="4472C4" w:themeColor="accent1"/>
      </w:rPr>
      <w:t>www.mineducacion.gov.co - atencionalciudadano@mineducacion.gov.co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315307" w14:textId="77777777" w:rsidR="005D74BD" w:rsidRDefault="005D74BD">
      <w:pPr>
        <w:spacing w:after="0" w:line="240" w:lineRule="auto"/>
      </w:pPr>
      <w:r>
        <w:separator/>
      </w:r>
    </w:p>
  </w:footnote>
  <w:footnote w:type="continuationSeparator" w:id="0">
    <w:p w14:paraId="1AEDDC04" w14:textId="77777777" w:rsidR="005D74BD" w:rsidRDefault="005D74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08A184" w14:textId="77777777" w:rsidR="00EB6F8E" w:rsidRPr="00115CCF" w:rsidRDefault="00EB6F8E" w:rsidP="00EB6F8E">
    <w:pPr>
      <w:pStyle w:val="Encabezado"/>
    </w:pPr>
    <w:r>
      <w:rPr>
        <w:noProof/>
        <w:lang w:val="es-ES" w:eastAsia="es-ES"/>
      </w:rPr>
      <w:drawing>
        <wp:anchor distT="0" distB="0" distL="114300" distR="114300" simplePos="0" relativeHeight="251659264" behindDoc="1" locked="0" layoutInCell="1" allowOverlap="1" wp14:anchorId="504C5E23" wp14:editId="1CC44629">
          <wp:simplePos x="0" y="0"/>
          <wp:positionH relativeFrom="column">
            <wp:posOffset>-832485</wp:posOffset>
          </wp:positionH>
          <wp:positionV relativeFrom="paragraph">
            <wp:posOffset>-240030</wp:posOffset>
          </wp:positionV>
          <wp:extent cx="2710815" cy="508635"/>
          <wp:effectExtent l="0" t="0" r="0" b="5715"/>
          <wp:wrapTight wrapText="bothSides">
            <wp:wrapPolygon edited="0">
              <wp:start x="0" y="0"/>
              <wp:lineTo x="0" y="21034"/>
              <wp:lineTo x="21403" y="21034"/>
              <wp:lineTo x="21403" y="0"/>
              <wp:lineTo x="0" y="0"/>
            </wp:wrapPolygon>
          </wp:wrapTight>
          <wp:docPr id="1" name="image1.png"/>
          <wp:cNvGraphicFramePr/>
          <a:graphic xmlns:a="http://schemas.openxmlformats.org/drawingml/2006/main">
            <a:graphicData uri="http://schemas.openxmlformats.org/drawingml/2006/picture">
              <pic:pic xmlns:pic="http://schemas.openxmlformats.org/drawingml/2006/picture">
                <pic:nvPicPr>
                  <pic:cNvPr id="1" name="image1.png"/>
                  <pic:cNvPicPr/>
                </pic:nvPicPr>
                <pic:blipFill>
                  <a:blip r:embed="rId1">
                    <a:extLst>
                      <a:ext uri="{28A0092B-C50C-407E-A947-70E740481C1C}">
                        <a14:useLocalDpi xmlns:a14="http://schemas.microsoft.com/office/drawing/2010/main" val="0"/>
                      </a:ext>
                    </a:extLst>
                  </a:blip>
                  <a:srcRect/>
                  <a:stretch>
                    <a:fillRect/>
                  </a:stretch>
                </pic:blipFill>
                <pic:spPr>
                  <a:xfrm>
                    <a:off x="0" y="0"/>
                    <a:ext cx="2710815" cy="508635"/>
                  </a:xfrm>
                  <a:prstGeom prst="rect">
                    <a:avLst/>
                  </a:prstGeom>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6633D"/>
    <w:multiLevelType w:val="hybridMultilevel"/>
    <w:tmpl w:val="4E8CE264"/>
    <w:lvl w:ilvl="0" w:tplc="3684F76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2A94E52"/>
    <w:multiLevelType w:val="hybridMultilevel"/>
    <w:tmpl w:val="D7BCCC86"/>
    <w:lvl w:ilvl="0" w:tplc="240A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 w15:restartNumberingAfterBreak="0">
    <w:nsid w:val="053C0961"/>
    <w:multiLevelType w:val="hybridMultilevel"/>
    <w:tmpl w:val="82D237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621554E"/>
    <w:multiLevelType w:val="hybridMultilevel"/>
    <w:tmpl w:val="B7C8EACC"/>
    <w:lvl w:ilvl="0" w:tplc="43E4151A">
      <w:start w:val="2"/>
      <w:numFmt w:val="decimal"/>
      <w:lvlText w:val="%1."/>
      <w:lvlJc w:val="left"/>
      <w:pPr>
        <w:ind w:left="644" w:hanging="354"/>
      </w:pPr>
      <w:rPr>
        <w:rFonts w:ascii="Arial" w:eastAsia="Arial" w:hAnsi="Arial" w:cs="Arial" w:hint="default"/>
        <w:i/>
        <w:iCs/>
        <w:w w:val="99"/>
        <w:sz w:val="24"/>
        <w:szCs w:val="24"/>
        <w:lang w:val="es-ES" w:eastAsia="en-US" w:bidi="ar-SA"/>
      </w:rPr>
    </w:lvl>
    <w:lvl w:ilvl="1" w:tplc="0A66525C">
      <w:numFmt w:val="bullet"/>
      <w:lvlText w:val="•"/>
      <w:lvlJc w:val="left"/>
      <w:pPr>
        <w:ind w:left="821" w:hanging="354"/>
      </w:pPr>
      <w:rPr>
        <w:rFonts w:ascii="Arial MT" w:eastAsia="Arial MT" w:hAnsi="Arial MT" w:cs="Arial MT" w:hint="default"/>
        <w:w w:val="99"/>
        <w:sz w:val="24"/>
        <w:szCs w:val="24"/>
        <w:lang w:val="es-ES" w:eastAsia="en-US" w:bidi="ar-SA"/>
      </w:rPr>
    </w:lvl>
    <w:lvl w:ilvl="2" w:tplc="F69AF714">
      <w:numFmt w:val="bullet"/>
      <w:lvlText w:val="•"/>
      <w:lvlJc w:val="left"/>
      <w:pPr>
        <w:ind w:left="1735" w:hanging="354"/>
      </w:pPr>
      <w:rPr>
        <w:rFonts w:hint="default"/>
        <w:lang w:val="es-ES" w:eastAsia="en-US" w:bidi="ar-SA"/>
      </w:rPr>
    </w:lvl>
    <w:lvl w:ilvl="3" w:tplc="4DBA4F72">
      <w:numFmt w:val="bullet"/>
      <w:lvlText w:val="•"/>
      <w:lvlJc w:val="left"/>
      <w:pPr>
        <w:ind w:left="2651" w:hanging="354"/>
      </w:pPr>
      <w:rPr>
        <w:rFonts w:hint="default"/>
        <w:lang w:val="es-ES" w:eastAsia="en-US" w:bidi="ar-SA"/>
      </w:rPr>
    </w:lvl>
    <w:lvl w:ilvl="4" w:tplc="25CA395E">
      <w:numFmt w:val="bullet"/>
      <w:lvlText w:val="•"/>
      <w:lvlJc w:val="left"/>
      <w:pPr>
        <w:ind w:left="3566" w:hanging="354"/>
      </w:pPr>
      <w:rPr>
        <w:rFonts w:hint="default"/>
        <w:lang w:val="es-ES" w:eastAsia="en-US" w:bidi="ar-SA"/>
      </w:rPr>
    </w:lvl>
    <w:lvl w:ilvl="5" w:tplc="223A6F48">
      <w:numFmt w:val="bullet"/>
      <w:lvlText w:val="•"/>
      <w:lvlJc w:val="left"/>
      <w:pPr>
        <w:ind w:left="4482" w:hanging="354"/>
      </w:pPr>
      <w:rPr>
        <w:rFonts w:hint="default"/>
        <w:lang w:val="es-ES" w:eastAsia="en-US" w:bidi="ar-SA"/>
      </w:rPr>
    </w:lvl>
    <w:lvl w:ilvl="6" w:tplc="A1D61328">
      <w:numFmt w:val="bullet"/>
      <w:lvlText w:val="•"/>
      <w:lvlJc w:val="left"/>
      <w:pPr>
        <w:ind w:left="5397" w:hanging="354"/>
      </w:pPr>
      <w:rPr>
        <w:rFonts w:hint="default"/>
        <w:lang w:val="es-ES" w:eastAsia="en-US" w:bidi="ar-SA"/>
      </w:rPr>
    </w:lvl>
    <w:lvl w:ilvl="7" w:tplc="3B7E9B84">
      <w:numFmt w:val="bullet"/>
      <w:lvlText w:val="•"/>
      <w:lvlJc w:val="left"/>
      <w:pPr>
        <w:ind w:left="6313" w:hanging="354"/>
      </w:pPr>
      <w:rPr>
        <w:rFonts w:hint="default"/>
        <w:lang w:val="es-ES" w:eastAsia="en-US" w:bidi="ar-SA"/>
      </w:rPr>
    </w:lvl>
    <w:lvl w:ilvl="8" w:tplc="93362456">
      <w:numFmt w:val="bullet"/>
      <w:lvlText w:val="•"/>
      <w:lvlJc w:val="left"/>
      <w:pPr>
        <w:ind w:left="7228" w:hanging="354"/>
      </w:pPr>
      <w:rPr>
        <w:rFonts w:hint="default"/>
        <w:lang w:val="es-ES" w:eastAsia="en-US" w:bidi="ar-SA"/>
      </w:rPr>
    </w:lvl>
  </w:abstractNum>
  <w:abstractNum w:abstractNumId="4" w15:restartNumberingAfterBreak="0">
    <w:nsid w:val="08426EE3"/>
    <w:multiLevelType w:val="hybridMultilevel"/>
    <w:tmpl w:val="73A2870E"/>
    <w:lvl w:ilvl="0" w:tplc="91E0EA54">
      <w:start w:val="2"/>
      <w:numFmt w:val="decimal"/>
      <w:lvlText w:val="%1."/>
      <w:lvlJc w:val="left"/>
      <w:pPr>
        <w:ind w:left="5512" w:hanging="268"/>
        <w:jc w:val="right"/>
      </w:pPr>
      <w:rPr>
        <w:rFonts w:ascii="Arial" w:eastAsia="Arial" w:hAnsi="Arial" w:cs="Arial" w:hint="default"/>
        <w:b/>
        <w:bCs/>
        <w:w w:val="99"/>
        <w:sz w:val="24"/>
        <w:szCs w:val="24"/>
        <w:lang w:val="es-ES" w:eastAsia="en-US" w:bidi="ar-SA"/>
      </w:rPr>
    </w:lvl>
    <w:lvl w:ilvl="1" w:tplc="3D3EF52C">
      <w:numFmt w:val="bullet"/>
      <w:lvlText w:val="•"/>
      <w:lvlJc w:val="left"/>
      <w:pPr>
        <w:ind w:left="1230" w:hanging="268"/>
      </w:pPr>
      <w:rPr>
        <w:rFonts w:hint="default"/>
        <w:lang w:val="es-ES" w:eastAsia="en-US" w:bidi="ar-SA"/>
      </w:rPr>
    </w:lvl>
    <w:lvl w:ilvl="2" w:tplc="6450CAC2">
      <w:numFmt w:val="bullet"/>
      <w:lvlText w:val="•"/>
      <w:lvlJc w:val="left"/>
      <w:pPr>
        <w:ind w:left="2100" w:hanging="268"/>
      </w:pPr>
      <w:rPr>
        <w:rFonts w:hint="default"/>
        <w:lang w:val="es-ES" w:eastAsia="en-US" w:bidi="ar-SA"/>
      </w:rPr>
    </w:lvl>
    <w:lvl w:ilvl="3" w:tplc="1C38D93C">
      <w:numFmt w:val="bullet"/>
      <w:lvlText w:val="•"/>
      <w:lvlJc w:val="left"/>
      <w:pPr>
        <w:ind w:left="2970" w:hanging="268"/>
      </w:pPr>
      <w:rPr>
        <w:rFonts w:hint="default"/>
        <w:lang w:val="es-ES" w:eastAsia="en-US" w:bidi="ar-SA"/>
      </w:rPr>
    </w:lvl>
    <w:lvl w:ilvl="4" w:tplc="54A25870">
      <w:numFmt w:val="bullet"/>
      <w:lvlText w:val="•"/>
      <w:lvlJc w:val="left"/>
      <w:pPr>
        <w:ind w:left="3840" w:hanging="268"/>
      </w:pPr>
      <w:rPr>
        <w:rFonts w:hint="default"/>
        <w:lang w:val="es-ES" w:eastAsia="en-US" w:bidi="ar-SA"/>
      </w:rPr>
    </w:lvl>
    <w:lvl w:ilvl="5" w:tplc="2E1E9E98">
      <w:numFmt w:val="bullet"/>
      <w:lvlText w:val="•"/>
      <w:lvlJc w:val="left"/>
      <w:pPr>
        <w:ind w:left="4710" w:hanging="268"/>
      </w:pPr>
      <w:rPr>
        <w:rFonts w:hint="default"/>
        <w:lang w:val="es-ES" w:eastAsia="en-US" w:bidi="ar-SA"/>
      </w:rPr>
    </w:lvl>
    <w:lvl w:ilvl="6" w:tplc="DC66C49A">
      <w:numFmt w:val="bullet"/>
      <w:lvlText w:val="•"/>
      <w:lvlJc w:val="left"/>
      <w:pPr>
        <w:ind w:left="5580" w:hanging="268"/>
      </w:pPr>
      <w:rPr>
        <w:rFonts w:hint="default"/>
        <w:lang w:val="es-ES" w:eastAsia="en-US" w:bidi="ar-SA"/>
      </w:rPr>
    </w:lvl>
    <w:lvl w:ilvl="7" w:tplc="F122567C">
      <w:numFmt w:val="bullet"/>
      <w:lvlText w:val="•"/>
      <w:lvlJc w:val="left"/>
      <w:pPr>
        <w:ind w:left="6450" w:hanging="268"/>
      </w:pPr>
      <w:rPr>
        <w:rFonts w:hint="default"/>
        <w:lang w:val="es-ES" w:eastAsia="en-US" w:bidi="ar-SA"/>
      </w:rPr>
    </w:lvl>
    <w:lvl w:ilvl="8" w:tplc="65D40696">
      <w:numFmt w:val="bullet"/>
      <w:lvlText w:val="•"/>
      <w:lvlJc w:val="left"/>
      <w:pPr>
        <w:ind w:left="7320" w:hanging="268"/>
      </w:pPr>
      <w:rPr>
        <w:rFonts w:hint="default"/>
        <w:lang w:val="es-ES" w:eastAsia="en-US" w:bidi="ar-SA"/>
      </w:rPr>
    </w:lvl>
  </w:abstractNum>
  <w:abstractNum w:abstractNumId="5" w15:restartNumberingAfterBreak="0">
    <w:nsid w:val="0B4517D9"/>
    <w:multiLevelType w:val="hybridMultilevel"/>
    <w:tmpl w:val="24D686D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6" w15:restartNumberingAfterBreak="0">
    <w:nsid w:val="0EC0073F"/>
    <w:multiLevelType w:val="hybridMultilevel"/>
    <w:tmpl w:val="E9C6E85A"/>
    <w:lvl w:ilvl="0" w:tplc="FC9EE7C4">
      <w:start w:val="1"/>
      <w:numFmt w:val="upp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113A122B"/>
    <w:multiLevelType w:val="hybridMultilevel"/>
    <w:tmpl w:val="7F6016E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71A01F7"/>
    <w:multiLevelType w:val="hybridMultilevel"/>
    <w:tmpl w:val="796EFC5A"/>
    <w:lvl w:ilvl="0" w:tplc="47645962">
      <w:start w:val="1"/>
      <w:numFmt w:val="lowerLetter"/>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9" w15:restartNumberingAfterBreak="0">
    <w:nsid w:val="19A573CB"/>
    <w:multiLevelType w:val="hybridMultilevel"/>
    <w:tmpl w:val="E3F850FA"/>
    <w:lvl w:ilvl="0" w:tplc="4078CEDA">
      <w:numFmt w:val="bullet"/>
      <w:lvlText w:val="-"/>
      <w:lvlJc w:val="left"/>
      <w:pPr>
        <w:ind w:left="720" w:hanging="360"/>
      </w:pPr>
      <w:rPr>
        <w:rFonts w:ascii="Arial" w:eastAsia="Calibr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19A91E8F"/>
    <w:multiLevelType w:val="hybridMultilevel"/>
    <w:tmpl w:val="3872C5A0"/>
    <w:lvl w:ilvl="0" w:tplc="040A0003">
      <w:start w:val="1"/>
      <w:numFmt w:val="bullet"/>
      <w:lvlText w:val="o"/>
      <w:lvlJc w:val="left"/>
      <w:pPr>
        <w:ind w:left="720" w:hanging="360"/>
      </w:pPr>
      <w:rPr>
        <w:rFonts w:ascii="Courier New" w:hAnsi="Courier New" w:cs="Courier New"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1F0C45E9"/>
    <w:multiLevelType w:val="hybridMultilevel"/>
    <w:tmpl w:val="88908356"/>
    <w:lvl w:ilvl="0" w:tplc="4078CEDA">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21E04DC2"/>
    <w:multiLevelType w:val="hybridMultilevel"/>
    <w:tmpl w:val="099E5652"/>
    <w:lvl w:ilvl="0" w:tplc="4078CED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22351494"/>
    <w:multiLevelType w:val="hybridMultilevel"/>
    <w:tmpl w:val="785618FA"/>
    <w:lvl w:ilvl="0" w:tplc="66BC9A50">
      <w:numFmt w:val="bullet"/>
      <w:lvlText w:val="•"/>
      <w:lvlJc w:val="left"/>
      <w:pPr>
        <w:ind w:left="720" w:hanging="360"/>
      </w:pPr>
      <w:rPr>
        <w:rFonts w:ascii="Arial" w:eastAsia="Times New Roman" w:hAnsi="Arial" w:cs="Aria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14" w15:restartNumberingAfterBreak="0">
    <w:nsid w:val="228C1FA0"/>
    <w:multiLevelType w:val="hybridMultilevel"/>
    <w:tmpl w:val="599AC36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5" w15:restartNumberingAfterBreak="0">
    <w:nsid w:val="240A5670"/>
    <w:multiLevelType w:val="hybridMultilevel"/>
    <w:tmpl w:val="7E82B70A"/>
    <w:lvl w:ilvl="0" w:tplc="4078CEDA">
      <w:numFmt w:val="bullet"/>
      <w:lvlText w:val="-"/>
      <w:lvlJc w:val="left"/>
      <w:pPr>
        <w:ind w:left="360" w:hanging="360"/>
      </w:pPr>
      <w:rPr>
        <w:rFonts w:ascii="Arial" w:eastAsia="Calibr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6" w15:restartNumberingAfterBreak="0">
    <w:nsid w:val="25F260C7"/>
    <w:multiLevelType w:val="hybridMultilevel"/>
    <w:tmpl w:val="05B07BE6"/>
    <w:lvl w:ilvl="0" w:tplc="040A001B">
      <w:start w:val="1"/>
      <w:numFmt w:val="lowerRoman"/>
      <w:lvlText w:val="%1."/>
      <w:lvlJc w:val="right"/>
      <w:pPr>
        <w:ind w:left="360" w:hanging="360"/>
      </w:pPr>
      <w:rPr>
        <w:rFonts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17" w15:restartNumberingAfterBreak="0">
    <w:nsid w:val="29973C37"/>
    <w:multiLevelType w:val="hybridMultilevel"/>
    <w:tmpl w:val="A824F4BE"/>
    <w:lvl w:ilvl="0" w:tplc="4078CEDA">
      <w:numFmt w:val="bullet"/>
      <w:lvlText w:val="-"/>
      <w:lvlJc w:val="left"/>
      <w:pPr>
        <w:ind w:left="360" w:hanging="360"/>
      </w:pPr>
      <w:rPr>
        <w:rFonts w:ascii="Arial" w:eastAsia="Calibr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18" w15:restartNumberingAfterBreak="0">
    <w:nsid w:val="29EC70F7"/>
    <w:multiLevelType w:val="hybridMultilevel"/>
    <w:tmpl w:val="E8E8CF48"/>
    <w:lvl w:ilvl="0" w:tplc="666A6764">
      <w:start w:val="1"/>
      <w:numFmt w:val="decimal"/>
      <w:lvlText w:val="%1."/>
      <w:lvlJc w:val="left"/>
      <w:pPr>
        <w:ind w:left="720" w:hanging="360"/>
      </w:pPr>
      <w:rPr>
        <w:rFonts w:hint="default"/>
      </w:r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9" w15:restartNumberingAfterBreak="0">
    <w:nsid w:val="334D59C8"/>
    <w:multiLevelType w:val="hybridMultilevel"/>
    <w:tmpl w:val="2ED4DF7E"/>
    <w:lvl w:ilvl="0" w:tplc="240A001B">
      <w:start w:val="1"/>
      <w:numFmt w:val="lowerRoman"/>
      <w:lvlText w:val="%1."/>
      <w:lvlJc w:val="right"/>
      <w:pPr>
        <w:ind w:left="360" w:hanging="360"/>
      </w:pPr>
      <w:rPr>
        <w:rFonts w:hint="default"/>
        <w:color w:val="auto"/>
      </w:r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0" w15:restartNumberingAfterBreak="0">
    <w:nsid w:val="34DF7D10"/>
    <w:multiLevelType w:val="hybridMultilevel"/>
    <w:tmpl w:val="110EB6A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34EF7E24"/>
    <w:multiLevelType w:val="multilevel"/>
    <w:tmpl w:val="241EE5E0"/>
    <w:lvl w:ilvl="0">
      <w:start w:val="320"/>
      <w:numFmt w:val="decimal"/>
      <w:lvlText w:val="%1"/>
      <w:lvlJc w:val="left"/>
      <w:pPr>
        <w:ind w:left="101" w:hanging="955"/>
      </w:pPr>
      <w:rPr>
        <w:rFonts w:hint="default"/>
        <w:lang w:val="es-ES" w:eastAsia="en-US" w:bidi="ar-SA"/>
      </w:rPr>
    </w:lvl>
    <w:lvl w:ilvl="1">
      <w:numFmt w:val="decimalZero"/>
      <w:lvlText w:val="%1.%2"/>
      <w:lvlJc w:val="left"/>
      <w:pPr>
        <w:ind w:left="101" w:hanging="955"/>
      </w:pPr>
      <w:rPr>
        <w:rFonts w:ascii="Arial MT" w:eastAsia="Arial MT" w:hAnsi="Arial MT" w:cs="Arial MT" w:hint="default"/>
        <w:w w:val="99"/>
        <w:sz w:val="24"/>
        <w:szCs w:val="24"/>
        <w:lang w:val="es-ES" w:eastAsia="en-US" w:bidi="ar-SA"/>
      </w:rPr>
    </w:lvl>
    <w:lvl w:ilvl="2">
      <w:start w:val="1"/>
      <w:numFmt w:val="decimal"/>
      <w:lvlText w:val="%3."/>
      <w:lvlJc w:val="left"/>
      <w:pPr>
        <w:ind w:left="644" w:hanging="354"/>
      </w:pPr>
      <w:rPr>
        <w:rFonts w:ascii="Arial MT" w:eastAsia="Arial MT" w:hAnsi="Arial MT" w:cs="Arial MT" w:hint="default"/>
        <w:w w:val="99"/>
        <w:sz w:val="24"/>
        <w:szCs w:val="24"/>
        <w:lang w:val="es-ES" w:eastAsia="en-US" w:bidi="ar-SA"/>
      </w:rPr>
    </w:lvl>
    <w:lvl w:ilvl="3">
      <w:numFmt w:val="bullet"/>
      <w:lvlText w:val="•"/>
      <w:lvlJc w:val="left"/>
      <w:pPr>
        <w:ind w:left="2511" w:hanging="354"/>
      </w:pPr>
      <w:rPr>
        <w:rFonts w:hint="default"/>
        <w:lang w:val="es-ES" w:eastAsia="en-US" w:bidi="ar-SA"/>
      </w:rPr>
    </w:lvl>
    <w:lvl w:ilvl="4">
      <w:numFmt w:val="bullet"/>
      <w:lvlText w:val="•"/>
      <w:lvlJc w:val="left"/>
      <w:pPr>
        <w:ind w:left="3446" w:hanging="354"/>
      </w:pPr>
      <w:rPr>
        <w:rFonts w:hint="default"/>
        <w:lang w:val="es-ES" w:eastAsia="en-US" w:bidi="ar-SA"/>
      </w:rPr>
    </w:lvl>
    <w:lvl w:ilvl="5">
      <w:numFmt w:val="bullet"/>
      <w:lvlText w:val="•"/>
      <w:lvlJc w:val="left"/>
      <w:pPr>
        <w:ind w:left="4382" w:hanging="354"/>
      </w:pPr>
      <w:rPr>
        <w:rFonts w:hint="default"/>
        <w:lang w:val="es-ES" w:eastAsia="en-US" w:bidi="ar-SA"/>
      </w:rPr>
    </w:lvl>
    <w:lvl w:ilvl="6">
      <w:numFmt w:val="bullet"/>
      <w:lvlText w:val="•"/>
      <w:lvlJc w:val="left"/>
      <w:pPr>
        <w:ind w:left="5317" w:hanging="354"/>
      </w:pPr>
      <w:rPr>
        <w:rFonts w:hint="default"/>
        <w:lang w:val="es-ES" w:eastAsia="en-US" w:bidi="ar-SA"/>
      </w:rPr>
    </w:lvl>
    <w:lvl w:ilvl="7">
      <w:numFmt w:val="bullet"/>
      <w:lvlText w:val="•"/>
      <w:lvlJc w:val="left"/>
      <w:pPr>
        <w:ind w:left="6253" w:hanging="354"/>
      </w:pPr>
      <w:rPr>
        <w:rFonts w:hint="default"/>
        <w:lang w:val="es-ES" w:eastAsia="en-US" w:bidi="ar-SA"/>
      </w:rPr>
    </w:lvl>
    <w:lvl w:ilvl="8">
      <w:numFmt w:val="bullet"/>
      <w:lvlText w:val="•"/>
      <w:lvlJc w:val="left"/>
      <w:pPr>
        <w:ind w:left="7188" w:hanging="354"/>
      </w:pPr>
      <w:rPr>
        <w:rFonts w:hint="default"/>
        <w:lang w:val="es-ES" w:eastAsia="en-US" w:bidi="ar-SA"/>
      </w:rPr>
    </w:lvl>
  </w:abstractNum>
  <w:abstractNum w:abstractNumId="22" w15:restartNumberingAfterBreak="0">
    <w:nsid w:val="35071308"/>
    <w:multiLevelType w:val="hybridMultilevel"/>
    <w:tmpl w:val="B48AAF7C"/>
    <w:lvl w:ilvl="0" w:tplc="4078CED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3" w15:restartNumberingAfterBreak="0">
    <w:nsid w:val="38206AA5"/>
    <w:multiLevelType w:val="hybridMultilevel"/>
    <w:tmpl w:val="36DCF450"/>
    <w:lvl w:ilvl="0" w:tplc="040A0003">
      <w:start w:val="1"/>
      <w:numFmt w:val="bullet"/>
      <w:lvlText w:val="o"/>
      <w:lvlJc w:val="left"/>
      <w:pPr>
        <w:ind w:left="720" w:hanging="360"/>
      </w:pPr>
      <w:rPr>
        <w:rFonts w:ascii="Courier New" w:hAnsi="Courier New" w:cs="Courier New"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24" w15:restartNumberingAfterBreak="0">
    <w:nsid w:val="391D4B2B"/>
    <w:multiLevelType w:val="hybridMultilevel"/>
    <w:tmpl w:val="7FC2B1E2"/>
    <w:lvl w:ilvl="0" w:tplc="5C36E46C">
      <w:start w:val="1"/>
      <w:numFmt w:val="upperRoman"/>
      <w:lvlText w:val="%1."/>
      <w:lvlJc w:val="left"/>
      <w:pPr>
        <w:ind w:left="1080" w:hanging="720"/>
      </w:pPr>
      <w:rPr>
        <w:rFonts w:hint="default"/>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416B61DC"/>
    <w:multiLevelType w:val="hybridMultilevel"/>
    <w:tmpl w:val="205CE326"/>
    <w:lvl w:ilvl="0" w:tplc="C136EC0C">
      <w:start w:val="1"/>
      <w:numFmt w:val="bullet"/>
      <w:lvlText w:val="•"/>
      <w:lvlJc w:val="left"/>
      <w:pPr>
        <w:tabs>
          <w:tab w:val="num" w:pos="720"/>
        </w:tabs>
        <w:ind w:left="720" w:hanging="360"/>
      </w:pPr>
      <w:rPr>
        <w:rFonts w:ascii="Arial" w:hAnsi="Arial" w:hint="default"/>
      </w:rPr>
    </w:lvl>
    <w:lvl w:ilvl="1" w:tplc="3B8253FC" w:tentative="1">
      <w:start w:val="1"/>
      <w:numFmt w:val="bullet"/>
      <w:lvlText w:val="•"/>
      <w:lvlJc w:val="left"/>
      <w:pPr>
        <w:tabs>
          <w:tab w:val="num" w:pos="1440"/>
        </w:tabs>
        <w:ind w:left="1440" w:hanging="360"/>
      </w:pPr>
      <w:rPr>
        <w:rFonts w:ascii="Arial" w:hAnsi="Arial" w:hint="default"/>
      </w:rPr>
    </w:lvl>
    <w:lvl w:ilvl="2" w:tplc="5DAA9C16" w:tentative="1">
      <w:start w:val="1"/>
      <w:numFmt w:val="bullet"/>
      <w:lvlText w:val="•"/>
      <w:lvlJc w:val="left"/>
      <w:pPr>
        <w:tabs>
          <w:tab w:val="num" w:pos="2160"/>
        </w:tabs>
        <w:ind w:left="2160" w:hanging="360"/>
      </w:pPr>
      <w:rPr>
        <w:rFonts w:ascii="Arial" w:hAnsi="Arial" w:hint="default"/>
      </w:rPr>
    </w:lvl>
    <w:lvl w:ilvl="3" w:tplc="74D20C9C" w:tentative="1">
      <w:start w:val="1"/>
      <w:numFmt w:val="bullet"/>
      <w:lvlText w:val="•"/>
      <w:lvlJc w:val="left"/>
      <w:pPr>
        <w:tabs>
          <w:tab w:val="num" w:pos="2880"/>
        </w:tabs>
        <w:ind w:left="2880" w:hanging="360"/>
      </w:pPr>
      <w:rPr>
        <w:rFonts w:ascii="Arial" w:hAnsi="Arial" w:hint="default"/>
      </w:rPr>
    </w:lvl>
    <w:lvl w:ilvl="4" w:tplc="2BBE5E8E" w:tentative="1">
      <w:start w:val="1"/>
      <w:numFmt w:val="bullet"/>
      <w:lvlText w:val="•"/>
      <w:lvlJc w:val="left"/>
      <w:pPr>
        <w:tabs>
          <w:tab w:val="num" w:pos="3600"/>
        </w:tabs>
        <w:ind w:left="3600" w:hanging="360"/>
      </w:pPr>
      <w:rPr>
        <w:rFonts w:ascii="Arial" w:hAnsi="Arial" w:hint="default"/>
      </w:rPr>
    </w:lvl>
    <w:lvl w:ilvl="5" w:tplc="E9863E50" w:tentative="1">
      <w:start w:val="1"/>
      <w:numFmt w:val="bullet"/>
      <w:lvlText w:val="•"/>
      <w:lvlJc w:val="left"/>
      <w:pPr>
        <w:tabs>
          <w:tab w:val="num" w:pos="4320"/>
        </w:tabs>
        <w:ind w:left="4320" w:hanging="360"/>
      </w:pPr>
      <w:rPr>
        <w:rFonts w:ascii="Arial" w:hAnsi="Arial" w:hint="default"/>
      </w:rPr>
    </w:lvl>
    <w:lvl w:ilvl="6" w:tplc="E348E750" w:tentative="1">
      <w:start w:val="1"/>
      <w:numFmt w:val="bullet"/>
      <w:lvlText w:val="•"/>
      <w:lvlJc w:val="left"/>
      <w:pPr>
        <w:tabs>
          <w:tab w:val="num" w:pos="5040"/>
        </w:tabs>
        <w:ind w:left="5040" w:hanging="360"/>
      </w:pPr>
      <w:rPr>
        <w:rFonts w:ascii="Arial" w:hAnsi="Arial" w:hint="default"/>
      </w:rPr>
    </w:lvl>
    <w:lvl w:ilvl="7" w:tplc="7E28512E" w:tentative="1">
      <w:start w:val="1"/>
      <w:numFmt w:val="bullet"/>
      <w:lvlText w:val="•"/>
      <w:lvlJc w:val="left"/>
      <w:pPr>
        <w:tabs>
          <w:tab w:val="num" w:pos="5760"/>
        </w:tabs>
        <w:ind w:left="5760" w:hanging="360"/>
      </w:pPr>
      <w:rPr>
        <w:rFonts w:ascii="Arial" w:hAnsi="Arial" w:hint="default"/>
      </w:rPr>
    </w:lvl>
    <w:lvl w:ilvl="8" w:tplc="C9EAC2FE"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22A1097"/>
    <w:multiLevelType w:val="multilevel"/>
    <w:tmpl w:val="2E18AFB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31D631E"/>
    <w:multiLevelType w:val="hybridMultilevel"/>
    <w:tmpl w:val="5DBA2CA4"/>
    <w:lvl w:ilvl="0" w:tplc="A3744006">
      <w:start w:val="1"/>
      <w:numFmt w:val="bullet"/>
      <w:lvlText w:val="-"/>
      <w:lvlJc w:val="left"/>
      <w:pPr>
        <w:ind w:left="360" w:hanging="360"/>
      </w:pPr>
      <w:rPr>
        <w:rFonts w:ascii="Arial" w:eastAsia="Calibri" w:hAnsi="Arial" w:cs="Aria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8" w15:restartNumberingAfterBreak="0">
    <w:nsid w:val="43FD7A83"/>
    <w:multiLevelType w:val="hybridMultilevel"/>
    <w:tmpl w:val="79C295A8"/>
    <w:lvl w:ilvl="0" w:tplc="040A0003">
      <w:start w:val="1"/>
      <w:numFmt w:val="bullet"/>
      <w:lvlText w:val="o"/>
      <w:lvlJc w:val="left"/>
      <w:pPr>
        <w:ind w:left="360" w:hanging="360"/>
      </w:pPr>
      <w:rPr>
        <w:rFonts w:ascii="Courier New" w:hAnsi="Courier New" w:cs="Courier New" w:hint="default"/>
      </w:rPr>
    </w:lvl>
    <w:lvl w:ilvl="1" w:tplc="040A0003" w:tentative="1">
      <w:start w:val="1"/>
      <w:numFmt w:val="bullet"/>
      <w:lvlText w:val="o"/>
      <w:lvlJc w:val="left"/>
      <w:pPr>
        <w:ind w:left="1080" w:hanging="360"/>
      </w:pPr>
      <w:rPr>
        <w:rFonts w:ascii="Courier New" w:hAnsi="Courier New" w:cs="Courier New" w:hint="default"/>
      </w:rPr>
    </w:lvl>
    <w:lvl w:ilvl="2" w:tplc="040A0005" w:tentative="1">
      <w:start w:val="1"/>
      <w:numFmt w:val="bullet"/>
      <w:lvlText w:val=""/>
      <w:lvlJc w:val="left"/>
      <w:pPr>
        <w:ind w:left="1800" w:hanging="360"/>
      </w:pPr>
      <w:rPr>
        <w:rFonts w:ascii="Wingdings" w:hAnsi="Wingdings" w:hint="default"/>
      </w:rPr>
    </w:lvl>
    <w:lvl w:ilvl="3" w:tplc="040A0001" w:tentative="1">
      <w:start w:val="1"/>
      <w:numFmt w:val="bullet"/>
      <w:lvlText w:val=""/>
      <w:lvlJc w:val="left"/>
      <w:pPr>
        <w:ind w:left="2520" w:hanging="360"/>
      </w:pPr>
      <w:rPr>
        <w:rFonts w:ascii="Symbol" w:hAnsi="Symbol" w:hint="default"/>
      </w:rPr>
    </w:lvl>
    <w:lvl w:ilvl="4" w:tplc="040A0003" w:tentative="1">
      <w:start w:val="1"/>
      <w:numFmt w:val="bullet"/>
      <w:lvlText w:val="o"/>
      <w:lvlJc w:val="left"/>
      <w:pPr>
        <w:ind w:left="3240" w:hanging="360"/>
      </w:pPr>
      <w:rPr>
        <w:rFonts w:ascii="Courier New" w:hAnsi="Courier New" w:cs="Courier New" w:hint="default"/>
      </w:rPr>
    </w:lvl>
    <w:lvl w:ilvl="5" w:tplc="040A0005" w:tentative="1">
      <w:start w:val="1"/>
      <w:numFmt w:val="bullet"/>
      <w:lvlText w:val=""/>
      <w:lvlJc w:val="left"/>
      <w:pPr>
        <w:ind w:left="3960" w:hanging="360"/>
      </w:pPr>
      <w:rPr>
        <w:rFonts w:ascii="Wingdings" w:hAnsi="Wingdings" w:hint="default"/>
      </w:rPr>
    </w:lvl>
    <w:lvl w:ilvl="6" w:tplc="040A0001" w:tentative="1">
      <w:start w:val="1"/>
      <w:numFmt w:val="bullet"/>
      <w:lvlText w:val=""/>
      <w:lvlJc w:val="left"/>
      <w:pPr>
        <w:ind w:left="4680" w:hanging="360"/>
      </w:pPr>
      <w:rPr>
        <w:rFonts w:ascii="Symbol" w:hAnsi="Symbol" w:hint="default"/>
      </w:rPr>
    </w:lvl>
    <w:lvl w:ilvl="7" w:tplc="040A0003" w:tentative="1">
      <w:start w:val="1"/>
      <w:numFmt w:val="bullet"/>
      <w:lvlText w:val="o"/>
      <w:lvlJc w:val="left"/>
      <w:pPr>
        <w:ind w:left="5400" w:hanging="360"/>
      </w:pPr>
      <w:rPr>
        <w:rFonts w:ascii="Courier New" w:hAnsi="Courier New" w:cs="Courier New" w:hint="default"/>
      </w:rPr>
    </w:lvl>
    <w:lvl w:ilvl="8" w:tplc="040A0005" w:tentative="1">
      <w:start w:val="1"/>
      <w:numFmt w:val="bullet"/>
      <w:lvlText w:val=""/>
      <w:lvlJc w:val="left"/>
      <w:pPr>
        <w:ind w:left="6120" w:hanging="360"/>
      </w:pPr>
      <w:rPr>
        <w:rFonts w:ascii="Wingdings" w:hAnsi="Wingdings" w:hint="default"/>
      </w:rPr>
    </w:lvl>
  </w:abstractNum>
  <w:abstractNum w:abstractNumId="29" w15:restartNumberingAfterBreak="0">
    <w:nsid w:val="462B329D"/>
    <w:multiLevelType w:val="hybridMultilevel"/>
    <w:tmpl w:val="D9A64E0E"/>
    <w:lvl w:ilvl="0" w:tplc="4078CEDA">
      <w:numFmt w:val="bullet"/>
      <w:lvlText w:val="-"/>
      <w:lvlJc w:val="left"/>
      <w:pPr>
        <w:ind w:left="360" w:hanging="360"/>
      </w:pPr>
      <w:rPr>
        <w:rFonts w:ascii="Arial" w:eastAsia="Calibr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0" w15:restartNumberingAfterBreak="0">
    <w:nsid w:val="468A5DCF"/>
    <w:multiLevelType w:val="hybridMultilevel"/>
    <w:tmpl w:val="33AC9B7E"/>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1" w15:restartNumberingAfterBreak="0">
    <w:nsid w:val="4CCC748D"/>
    <w:multiLevelType w:val="hybridMultilevel"/>
    <w:tmpl w:val="11BA5A1E"/>
    <w:lvl w:ilvl="0" w:tplc="4078CEDA">
      <w:numFmt w:val="bullet"/>
      <w:lvlText w:val="-"/>
      <w:lvlJc w:val="left"/>
      <w:pPr>
        <w:ind w:left="360" w:hanging="360"/>
      </w:pPr>
      <w:rPr>
        <w:rFonts w:ascii="Arial" w:eastAsia="Calibri" w:hAnsi="Arial" w:cs="Aria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2" w15:restartNumberingAfterBreak="0">
    <w:nsid w:val="51085521"/>
    <w:multiLevelType w:val="hybridMultilevel"/>
    <w:tmpl w:val="46FA444E"/>
    <w:lvl w:ilvl="0" w:tplc="E824579A">
      <w:numFmt w:val="bullet"/>
      <w:lvlText w:val="•"/>
      <w:lvlJc w:val="left"/>
      <w:pPr>
        <w:ind w:left="916" w:hanging="356"/>
      </w:pPr>
      <w:rPr>
        <w:rFonts w:ascii="Calibri" w:eastAsia="Calibri" w:hAnsi="Calibri" w:cs="Calibri" w:hint="default"/>
        <w:w w:val="99"/>
        <w:sz w:val="23"/>
        <w:szCs w:val="23"/>
        <w:lang w:val="es-ES" w:eastAsia="en-US" w:bidi="ar-SA"/>
      </w:rPr>
    </w:lvl>
    <w:lvl w:ilvl="1" w:tplc="3AECEACE">
      <w:numFmt w:val="bullet"/>
      <w:lvlText w:val="•"/>
      <w:lvlJc w:val="left"/>
      <w:pPr>
        <w:ind w:left="1708" w:hanging="356"/>
      </w:pPr>
      <w:rPr>
        <w:rFonts w:hint="default"/>
        <w:lang w:val="es-ES" w:eastAsia="en-US" w:bidi="ar-SA"/>
      </w:rPr>
    </w:lvl>
    <w:lvl w:ilvl="2" w:tplc="83EED390">
      <w:numFmt w:val="bullet"/>
      <w:lvlText w:val="•"/>
      <w:lvlJc w:val="left"/>
      <w:pPr>
        <w:ind w:left="2496" w:hanging="356"/>
      </w:pPr>
      <w:rPr>
        <w:rFonts w:hint="default"/>
        <w:lang w:val="es-ES" w:eastAsia="en-US" w:bidi="ar-SA"/>
      </w:rPr>
    </w:lvl>
    <w:lvl w:ilvl="3" w:tplc="DF544802">
      <w:numFmt w:val="bullet"/>
      <w:lvlText w:val="•"/>
      <w:lvlJc w:val="left"/>
      <w:pPr>
        <w:ind w:left="3284" w:hanging="356"/>
      </w:pPr>
      <w:rPr>
        <w:rFonts w:hint="default"/>
        <w:lang w:val="es-ES" w:eastAsia="en-US" w:bidi="ar-SA"/>
      </w:rPr>
    </w:lvl>
    <w:lvl w:ilvl="4" w:tplc="0AD605E4">
      <w:numFmt w:val="bullet"/>
      <w:lvlText w:val="•"/>
      <w:lvlJc w:val="left"/>
      <w:pPr>
        <w:ind w:left="4072" w:hanging="356"/>
      </w:pPr>
      <w:rPr>
        <w:rFonts w:hint="default"/>
        <w:lang w:val="es-ES" w:eastAsia="en-US" w:bidi="ar-SA"/>
      </w:rPr>
    </w:lvl>
    <w:lvl w:ilvl="5" w:tplc="433A667C">
      <w:numFmt w:val="bullet"/>
      <w:lvlText w:val="•"/>
      <w:lvlJc w:val="left"/>
      <w:pPr>
        <w:ind w:left="4860" w:hanging="356"/>
      </w:pPr>
      <w:rPr>
        <w:rFonts w:hint="default"/>
        <w:lang w:val="es-ES" w:eastAsia="en-US" w:bidi="ar-SA"/>
      </w:rPr>
    </w:lvl>
    <w:lvl w:ilvl="6" w:tplc="2DB624F8">
      <w:numFmt w:val="bullet"/>
      <w:lvlText w:val="•"/>
      <w:lvlJc w:val="left"/>
      <w:pPr>
        <w:ind w:left="5648" w:hanging="356"/>
      </w:pPr>
      <w:rPr>
        <w:rFonts w:hint="default"/>
        <w:lang w:val="es-ES" w:eastAsia="en-US" w:bidi="ar-SA"/>
      </w:rPr>
    </w:lvl>
    <w:lvl w:ilvl="7" w:tplc="AF4CA562">
      <w:numFmt w:val="bullet"/>
      <w:lvlText w:val="•"/>
      <w:lvlJc w:val="left"/>
      <w:pPr>
        <w:ind w:left="6436" w:hanging="356"/>
      </w:pPr>
      <w:rPr>
        <w:rFonts w:hint="default"/>
        <w:lang w:val="es-ES" w:eastAsia="en-US" w:bidi="ar-SA"/>
      </w:rPr>
    </w:lvl>
    <w:lvl w:ilvl="8" w:tplc="52E0E58A">
      <w:numFmt w:val="bullet"/>
      <w:lvlText w:val="•"/>
      <w:lvlJc w:val="left"/>
      <w:pPr>
        <w:ind w:left="7224" w:hanging="356"/>
      </w:pPr>
      <w:rPr>
        <w:rFonts w:hint="default"/>
        <w:lang w:val="es-ES" w:eastAsia="en-US" w:bidi="ar-SA"/>
      </w:rPr>
    </w:lvl>
  </w:abstractNum>
  <w:abstractNum w:abstractNumId="33" w15:restartNumberingAfterBreak="0">
    <w:nsid w:val="5317611B"/>
    <w:multiLevelType w:val="hybridMultilevel"/>
    <w:tmpl w:val="1458B0BA"/>
    <w:lvl w:ilvl="0" w:tplc="4078CEDA">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3F401D2"/>
    <w:multiLevelType w:val="hybridMultilevel"/>
    <w:tmpl w:val="C43EFD52"/>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35" w15:restartNumberingAfterBreak="0">
    <w:nsid w:val="56C87CDF"/>
    <w:multiLevelType w:val="hybridMultilevel"/>
    <w:tmpl w:val="FC54E34A"/>
    <w:lvl w:ilvl="0" w:tplc="040A0013">
      <w:start w:val="1"/>
      <w:numFmt w:val="upperRoman"/>
      <w:lvlText w:val="%1."/>
      <w:lvlJc w:val="right"/>
      <w:pPr>
        <w:ind w:left="360" w:hanging="360"/>
      </w:pPr>
      <w:rPr>
        <w:rFonts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36" w15:restartNumberingAfterBreak="0">
    <w:nsid w:val="57582171"/>
    <w:multiLevelType w:val="multilevel"/>
    <w:tmpl w:val="241EE5E0"/>
    <w:lvl w:ilvl="0">
      <w:start w:val="320"/>
      <w:numFmt w:val="decimal"/>
      <w:lvlText w:val="%1"/>
      <w:lvlJc w:val="left"/>
      <w:pPr>
        <w:ind w:left="101" w:hanging="955"/>
      </w:pPr>
      <w:rPr>
        <w:rFonts w:hint="default"/>
        <w:lang w:val="es-ES" w:eastAsia="en-US" w:bidi="ar-SA"/>
      </w:rPr>
    </w:lvl>
    <w:lvl w:ilvl="1">
      <w:numFmt w:val="decimalZero"/>
      <w:lvlText w:val="%1.%2"/>
      <w:lvlJc w:val="left"/>
      <w:pPr>
        <w:ind w:left="101" w:hanging="955"/>
      </w:pPr>
      <w:rPr>
        <w:rFonts w:ascii="Arial MT" w:eastAsia="Arial MT" w:hAnsi="Arial MT" w:cs="Arial MT" w:hint="default"/>
        <w:w w:val="99"/>
        <w:sz w:val="24"/>
        <w:szCs w:val="24"/>
        <w:lang w:val="es-ES" w:eastAsia="en-US" w:bidi="ar-SA"/>
      </w:rPr>
    </w:lvl>
    <w:lvl w:ilvl="2">
      <w:start w:val="1"/>
      <w:numFmt w:val="decimal"/>
      <w:lvlText w:val="%3."/>
      <w:lvlJc w:val="left"/>
      <w:pPr>
        <w:ind w:left="644" w:hanging="354"/>
      </w:pPr>
      <w:rPr>
        <w:rFonts w:ascii="Arial MT" w:eastAsia="Arial MT" w:hAnsi="Arial MT" w:cs="Arial MT" w:hint="default"/>
        <w:w w:val="99"/>
        <w:sz w:val="24"/>
        <w:szCs w:val="24"/>
        <w:lang w:val="es-ES" w:eastAsia="en-US" w:bidi="ar-SA"/>
      </w:rPr>
    </w:lvl>
    <w:lvl w:ilvl="3">
      <w:numFmt w:val="bullet"/>
      <w:lvlText w:val="•"/>
      <w:lvlJc w:val="left"/>
      <w:pPr>
        <w:ind w:left="2511" w:hanging="354"/>
      </w:pPr>
      <w:rPr>
        <w:rFonts w:hint="default"/>
        <w:lang w:val="es-ES" w:eastAsia="en-US" w:bidi="ar-SA"/>
      </w:rPr>
    </w:lvl>
    <w:lvl w:ilvl="4">
      <w:numFmt w:val="bullet"/>
      <w:lvlText w:val="•"/>
      <w:lvlJc w:val="left"/>
      <w:pPr>
        <w:ind w:left="3446" w:hanging="354"/>
      </w:pPr>
      <w:rPr>
        <w:rFonts w:hint="default"/>
        <w:lang w:val="es-ES" w:eastAsia="en-US" w:bidi="ar-SA"/>
      </w:rPr>
    </w:lvl>
    <w:lvl w:ilvl="5">
      <w:numFmt w:val="bullet"/>
      <w:lvlText w:val="•"/>
      <w:lvlJc w:val="left"/>
      <w:pPr>
        <w:ind w:left="4382" w:hanging="354"/>
      </w:pPr>
      <w:rPr>
        <w:rFonts w:hint="default"/>
        <w:lang w:val="es-ES" w:eastAsia="en-US" w:bidi="ar-SA"/>
      </w:rPr>
    </w:lvl>
    <w:lvl w:ilvl="6">
      <w:numFmt w:val="bullet"/>
      <w:lvlText w:val="•"/>
      <w:lvlJc w:val="left"/>
      <w:pPr>
        <w:ind w:left="5317" w:hanging="354"/>
      </w:pPr>
      <w:rPr>
        <w:rFonts w:hint="default"/>
        <w:lang w:val="es-ES" w:eastAsia="en-US" w:bidi="ar-SA"/>
      </w:rPr>
    </w:lvl>
    <w:lvl w:ilvl="7">
      <w:numFmt w:val="bullet"/>
      <w:lvlText w:val="•"/>
      <w:lvlJc w:val="left"/>
      <w:pPr>
        <w:ind w:left="6253" w:hanging="354"/>
      </w:pPr>
      <w:rPr>
        <w:rFonts w:hint="default"/>
        <w:lang w:val="es-ES" w:eastAsia="en-US" w:bidi="ar-SA"/>
      </w:rPr>
    </w:lvl>
    <w:lvl w:ilvl="8">
      <w:numFmt w:val="bullet"/>
      <w:lvlText w:val="•"/>
      <w:lvlJc w:val="left"/>
      <w:pPr>
        <w:ind w:left="7188" w:hanging="354"/>
      </w:pPr>
      <w:rPr>
        <w:rFonts w:hint="default"/>
        <w:lang w:val="es-ES" w:eastAsia="en-US" w:bidi="ar-SA"/>
      </w:rPr>
    </w:lvl>
  </w:abstractNum>
  <w:abstractNum w:abstractNumId="37" w15:restartNumberingAfterBreak="0">
    <w:nsid w:val="59A14E2B"/>
    <w:multiLevelType w:val="hybridMultilevel"/>
    <w:tmpl w:val="F9DC0EAE"/>
    <w:lvl w:ilvl="0" w:tplc="932200C8">
      <w:start w:val="1"/>
      <w:numFmt w:val="bullet"/>
      <w:lvlText w:val=""/>
      <w:lvlJc w:val="left"/>
      <w:pPr>
        <w:tabs>
          <w:tab w:val="num" w:pos="720"/>
        </w:tabs>
        <w:ind w:left="720" w:hanging="360"/>
      </w:pPr>
      <w:rPr>
        <w:rFonts w:ascii="Wingdings" w:hAnsi="Wingdings" w:hint="default"/>
      </w:rPr>
    </w:lvl>
    <w:lvl w:ilvl="1" w:tplc="5FF4B01A" w:tentative="1">
      <w:start w:val="1"/>
      <w:numFmt w:val="bullet"/>
      <w:lvlText w:val=""/>
      <w:lvlJc w:val="left"/>
      <w:pPr>
        <w:tabs>
          <w:tab w:val="num" w:pos="1440"/>
        </w:tabs>
        <w:ind w:left="1440" w:hanging="360"/>
      </w:pPr>
      <w:rPr>
        <w:rFonts w:ascii="Wingdings" w:hAnsi="Wingdings" w:hint="default"/>
      </w:rPr>
    </w:lvl>
    <w:lvl w:ilvl="2" w:tplc="429A95BC">
      <w:start w:val="1"/>
      <w:numFmt w:val="bullet"/>
      <w:lvlText w:val=""/>
      <w:lvlJc w:val="left"/>
      <w:pPr>
        <w:tabs>
          <w:tab w:val="num" w:pos="2160"/>
        </w:tabs>
        <w:ind w:left="2160" w:hanging="360"/>
      </w:pPr>
      <w:rPr>
        <w:rFonts w:ascii="Wingdings" w:hAnsi="Wingdings" w:hint="default"/>
      </w:rPr>
    </w:lvl>
    <w:lvl w:ilvl="3" w:tplc="F1921766" w:tentative="1">
      <w:start w:val="1"/>
      <w:numFmt w:val="bullet"/>
      <w:lvlText w:val=""/>
      <w:lvlJc w:val="left"/>
      <w:pPr>
        <w:tabs>
          <w:tab w:val="num" w:pos="2880"/>
        </w:tabs>
        <w:ind w:left="2880" w:hanging="360"/>
      </w:pPr>
      <w:rPr>
        <w:rFonts w:ascii="Wingdings" w:hAnsi="Wingdings" w:hint="default"/>
      </w:rPr>
    </w:lvl>
    <w:lvl w:ilvl="4" w:tplc="03227562" w:tentative="1">
      <w:start w:val="1"/>
      <w:numFmt w:val="bullet"/>
      <w:lvlText w:val=""/>
      <w:lvlJc w:val="left"/>
      <w:pPr>
        <w:tabs>
          <w:tab w:val="num" w:pos="3600"/>
        </w:tabs>
        <w:ind w:left="3600" w:hanging="360"/>
      </w:pPr>
      <w:rPr>
        <w:rFonts w:ascii="Wingdings" w:hAnsi="Wingdings" w:hint="default"/>
      </w:rPr>
    </w:lvl>
    <w:lvl w:ilvl="5" w:tplc="D2CA38B4" w:tentative="1">
      <w:start w:val="1"/>
      <w:numFmt w:val="bullet"/>
      <w:lvlText w:val=""/>
      <w:lvlJc w:val="left"/>
      <w:pPr>
        <w:tabs>
          <w:tab w:val="num" w:pos="4320"/>
        </w:tabs>
        <w:ind w:left="4320" w:hanging="360"/>
      </w:pPr>
      <w:rPr>
        <w:rFonts w:ascii="Wingdings" w:hAnsi="Wingdings" w:hint="default"/>
      </w:rPr>
    </w:lvl>
    <w:lvl w:ilvl="6" w:tplc="BAECAA50" w:tentative="1">
      <w:start w:val="1"/>
      <w:numFmt w:val="bullet"/>
      <w:lvlText w:val=""/>
      <w:lvlJc w:val="left"/>
      <w:pPr>
        <w:tabs>
          <w:tab w:val="num" w:pos="5040"/>
        </w:tabs>
        <w:ind w:left="5040" w:hanging="360"/>
      </w:pPr>
      <w:rPr>
        <w:rFonts w:ascii="Wingdings" w:hAnsi="Wingdings" w:hint="default"/>
      </w:rPr>
    </w:lvl>
    <w:lvl w:ilvl="7" w:tplc="57664FE4" w:tentative="1">
      <w:start w:val="1"/>
      <w:numFmt w:val="bullet"/>
      <w:lvlText w:val=""/>
      <w:lvlJc w:val="left"/>
      <w:pPr>
        <w:tabs>
          <w:tab w:val="num" w:pos="5760"/>
        </w:tabs>
        <w:ind w:left="5760" w:hanging="360"/>
      </w:pPr>
      <w:rPr>
        <w:rFonts w:ascii="Wingdings" w:hAnsi="Wingdings" w:hint="default"/>
      </w:rPr>
    </w:lvl>
    <w:lvl w:ilvl="8" w:tplc="2FDA0E4C"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B03501E"/>
    <w:multiLevelType w:val="hybridMultilevel"/>
    <w:tmpl w:val="27B6D6DC"/>
    <w:lvl w:ilvl="0" w:tplc="755EFB8E">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617C1C44"/>
    <w:multiLevelType w:val="hybridMultilevel"/>
    <w:tmpl w:val="37C867C8"/>
    <w:lvl w:ilvl="0" w:tplc="240A0001">
      <w:start w:val="1"/>
      <w:numFmt w:val="bullet"/>
      <w:lvlText w:val=""/>
      <w:lvlJc w:val="left"/>
      <w:pPr>
        <w:ind w:left="436" w:hanging="360"/>
      </w:pPr>
      <w:rPr>
        <w:rFonts w:ascii="Symbol" w:hAnsi="Symbol" w:hint="default"/>
      </w:rPr>
    </w:lvl>
    <w:lvl w:ilvl="1" w:tplc="240A0003" w:tentative="1">
      <w:start w:val="1"/>
      <w:numFmt w:val="bullet"/>
      <w:lvlText w:val="o"/>
      <w:lvlJc w:val="left"/>
      <w:pPr>
        <w:ind w:left="1156" w:hanging="360"/>
      </w:pPr>
      <w:rPr>
        <w:rFonts w:ascii="Courier New" w:hAnsi="Courier New" w:cs="Courier New" w:hint="default"/>
      </w:rPr>
    </w:lvl>
    <w:lvl w:ilvl="2" w:tplc="240A0005" w:tentative="1">
      <w:start w:val="1"/>
      <w:numFmt w:val="bullet"/>
      <w:lvlText w:val=""/>
      <w:lvlJc w:val="left"/>
      <w:pPr>
        <w:ind w:left="1876" w:hanging="360"/>
      </w:pPr>
      <w:rPr>
        <w:rFonts w:ascii="Wingdings" w:hAnsi="Wingdings" w:hint="default"/>
      </w:rPr>
    </w:lvl>
    <w:lvl w:ilvl="3" w:tplc="240A0001" w:tentative="1">
      <w:start w:val="1"/>
      <w:numFmt w:val="bullet"/>
      <w:lvlText w:val=""/>
      <w:lvlJc w:val="left"/>
      <w:pPr>
        <w:ind w:left="2596" w:hanging="360"/>
      </w:pPr>
      <w:rPr>
        <w:rFonts w:ascii="Symbol" w:hAnsi="Symbol" w:hint="default"/>
      </w:rPr>
    </w:lvl>
    <w:lvl w:ilvl="4" w:tplc="240A0003" w:tentative="1">
      <w:start w:val="1"/>
      <w:numFmt w:val="bullet"/>
      <w:lvlText w:val="o"/>
      <w:lvlJc w:val="left"/>
      <w:pPr>
        <w:ind w:left="3316" w:hanging="360"/>
      </w:pPr>
      <w:rPr>
        <w:rFonts w:ascii="Courier New" w:hAnsi="Courier New" w:cs="Courier New" w:hint="default"/>
      </w:rPr>
    </w:lvl>
    <w:lvl w:ilvl="5" w:tplc="240A0005" w:tentative="1">
      <w:start w:val="1"/>
      <w:numFmt w:val="bullet"/>
      <w:lvlText w:val=""/>
      <w:lvlJc w:val="left"/>
      <w:pPr>
        <w:ind w:left="4036" w:hanging="360"/>
      </w:pPr>
      <w:rPr>
        <w:rFonts w:ascii="Wingdings" w:hAnsi="Wingdings" w:hint="default"/>
      </w:rPr>
    </w:lvl>
    <w:lvl w:ilvl="6" w:tplc="240A0001" w:tentative="1">
      <w:start w:val="1"/>
      <w:numFmt w:val="bullet"/>
      <w:lvlText w:val=""/>
      <w:lvlJc w:val="left"/>
      <w:pPr>
        <w:ind w:left="4756" w:hanging="360"/>
      </w:pPr>
      <w:rPr>
        <w:rFonts w:ascii="Symbol" w:hAnsi="Symbol" w:hint="default"/>
      </w:rPr>
    </w:lvl>
    <w:lvl w:ilvl="7" w:tplc="240A0003" w:tentative="1">
      <w:start w:val="1"/>
      <w:numFmt w:val="bullet"/>
      <w:lvlText w:val="o"/>
      <w:lvlJc w:val="left"/>
      <w:pPr>
        <w:ind w:left="5476" w:hanging="360"/>
      </w:pPr>
      <w:rPr>
        <w:rFonts w:ascii="Courier New" w:hAnsi="Courier New" w:cs="Courier New" w:hint="default"/>
      </w:rPr>
    </w:lvl>
    <w:lvl w:ilvl="8" w:tplc="240A0005" w:tentative="1">
      <w:start w:val="1"/>
      <w:numFmt w:val="bullet"/>
      <w:lvlText w:val=""/>
      <w:lvlJc w:val="left"/>
      <w:pPr>
        <w:ind w:left="6196" w:hanging="360"/>
      </w:pPr>
      <w:rPr>
        <w:rFonts w:ascii="Wingdings" w:hAnsi="Wingdings" w:hint="default"/>
      </w:rPr>
    </w:lvl>
  </w:abstractNum>
  <w:abstractNum w:abstractNumId="40" w15:restartNumberingAfterBreak="0">
    <w:nsid w:val="62E065FD"/>
    <w:multiLevelType w:val="hybridMultilevel"/>
    <w:tmpl w:val="DBE0AB7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1" w15:restartNumberingAfterBreak="0">
    <w:nsid w:val="63BC5F20"/>
    <w:multiLevelType w:val="hybridMultilevel"/>
    <w:tmpl w:val="421478B8"/>
    <w:lvl w:ilvl="0" w:tplc="040A0001">
      <w:start w:val="1"/>
      <w:numFmt w:val="bullet"/>
      <w:lvlText w:val=""/>
      <w:lvlJc w:val="left"/>
      <w:pPr>
        <w:ind w:left="720" w:hanging="360"/>
      </w:pPr>
      <w:rPr>
        <w:rFonts w:ascii="Symbol" w:hAnsi="Symbol" w:hint="default"/>
      </w:rPr>
    </w:lvl>
    <w:lvl w:ilvl="1" w:tplc="040A0003" w:tentative="1">
      <w:start w:val="1"/>
      <w:numFmt w:val="bullet"/>
      <w:lvlText w:val="o"/>
      <w:lvlJc w:val="left"/>
      <w:pPr>
        <w:ind w:left="1440" w:hanging="360"/>
      </w:pPr>
      <w:rPr>
        <w:rFonts w:ascii="Courier New" w:hAnsi="Courier New" w:cs="Courier New" w:hint="default"/>
      </w:rPr>
    </w:lvl>
    <w:lvl w:ilvl="2" w:tplc="040A0005" w:tentative="1">
      <w:start w:val="1"/>
      <w:numFmt w:val="bullet"/>
      <w:lvlText w:val=""/>
      <w:lvlJc w:val="left"/>
      <w:pPr>
        <w:ind w:left="2160" w:hanging="360"/>
      </w:pPr>
      <w:rPr>
        <w:rFonts w:ascii="Wingdings" w:hAnsi="Wingdings" w:hint="default"/>
      </w:rPr>
    </w:lvl>
    <w:lvl w:ilvl="3" w:tplc="040A0001" w:tentative="1">
      <w:start w:val="1"/>
      <w:numFmt w:val="bullet"/>
      <w:lvlText w:val=""/>
      <w:lvlJc w:val="left"/>
      <w:pPr>
        <w:ind w:left="2880" w:hanging="360"/>
      </w:pPr>
      <w:rPr>
        <w:rFonts w:ascii="Symbol" w:hAnsi="Symbol" w:hint="default"/>
      </w:rPr>
    </w:lvl>
    <w:lvl w:ilvl="4" w:tplc="040A0003" w:tentative="1">
      <w:start w:val="1"/>
      <w:numFmt w:val="bullet"/>
      <w:lvlText w:val="o"/>
      <w:lvlJc w:val="left"/>
      <w:pPr>
        <w:ind w:left="3600" w:hanging="360"/>
      </w:pPr>
      <w:rPr>
        <w:rFonts w:ascii="Courier New" w:hAnsi="Courier New" w:cs="Courier New" w:hint="default"/>
      </w:rPr>
    </w:lvl>
    <w:lvl w:ilvl="5" w:tplc="040A0005" w:tentative="1">
      <w:start w:val="1"/>
      <w:numFmt w:val="bullet"/>
      <w:lvlText w:val=""/>
      <w:lvlJc w:val="left"/>
      <w:pPr>
        <w:ind w:left="4320" w:hanging="360"/>
      </w:pPr>
      <w:rPr>
        <w:rFonts w:ascii="Wingdings" w:hAnsi="Wingdings" w:hint="default"/>
      </w:rPr>
    </w:lvl>
    <w:lvl w:ilvl="6" w:tplc="040A0001" w:tentative="1">
      <w:start w:val="1"/>
      <w:numFmt w:val="bullet"/>
      <w:lvlText w:val=""/>
      <w:lvlJc w:val="left"/>
      <w:pPr>
        <w:ind w:left="5040" w:hanging="360"/>
      </w:pPr>
      <w:rPr>
        <w:rFonts w:ascii="Symbol" w:hAnsi="Symbol" w:hint="default"/>
      </w:rPr>
    </w:lvl>
    <w:lvl w:ilvl="7" w:tplc="040A0003" w:tentative="1">
      <w:start w:val="1"/>
      <w:numFmt w:val="bullet"/>
      <w:lvlText w:val="o"/>
      <w:lvlJc w:val="left"/>
      <w:pPr>
        <w:ind w:left="5760" w:hanging="360"/>
      </w:pPr>
      <w:rPr>
        <w:rFonts w:ascii="Courier New" w:hAnsi="Courier New" w:cs="Courier New" w:hint="default"/>
      </w:rPr>
    </w:lvl>
    <w:lvl w:ilvl="8" w:tplc="040A0005" w:tentative="1">
      <w:start w:val="1"/>
      <w:numFmt w:val="bullet"/>
      <w:lvlText w:val=""/>
      <w:lvlJc w:val="left"/>
      <w:pPr>
        <w:ind w:left="6480" w:hanging="360"/>
      </w:pPr>
      <w:rPr>
        <w:rFonts w:ascii="Wingdings" w:hAnsi="Wingdings" w:hint="default"/>
      </w:rPr>
    </w:lvl>
  </w:abstractNum>
  <w:abstractNum w:abstractNumId="42" w15:restartNumberingAfterBreak="0">
    <w:nsid w:val="667310F1"/>
    <w:multiLevelType w:val="hybridMultilevel"/>
    <w:tmpl w:val="1F2AFE8E"/>
    <w:lvl w:ilvl="0" w:tplc="1FC06380">
      <w:start w:val="1"/>
      <w:numFmt w:val="bullet"/>
      <w:lvlText w:val="ü"/>
      <w:lvlJc w:val="left"/>
      <w:pPr>
        <w:tabs>
          <w:tab w:val="num" w:pos="720"/>
        </w:tabs>
        <w:ind w:left="720" w:hanging="360"/>
      </w:pPr>
      <w:rPr>
        <w:rFonts w:ascii="Wingdings" w:hAnsi="Wingdings" w:hint="default"/>
      </w:rPr>
    </w:lvl>
    <w:lvl w:ilvl="1" w:tplc="8E38967C" w:tentative="1">
      <w:start w:val="1"/>
      <w:numFmt w:val="bullet"/>
      <w:lvlText w:val="ü"/>
      <w:lvlJc w:val="left"/>
      <w:pPr>
        <w:tabs>
          <w:tab w:val="num" w:pos="1440"/>
        </w:tabs>
        <w:ind w:left="1440" w:hanging="360"/>
      </w:pPr>
      <w:rPr>
        <w:rFonts w:ascii="Wingdings" w:hAnsi="Wingdings" w:hint="default"/>
      </w:rPr>
    </w:lvl>
    <w:lvl w:ilvl="2" w:tplc="8048EB7A" w:tentative="1">
      <w:start w:val="1"/>
      <w:numFmt w:val="bullet"/>
      <w:lvlText w:val="ü"/>
      <w:lvlJc w:val="left"/>
      <w:pPr>
        <w:tabs>
          <w:tab w:val="num" w:pos="2160"/>
        </w:tabs>
        <w:ind w:left="2160" w:hanging="360"/>
      </w:pPr>
      <w:rPr>
        <w:rFonts w:ascii="Wingdings" w:hAnsi="Wingdings" w:hint="default"/>
      </w:rPr>
    </w:lvl>
    <w:lvl w:ilvl="3" w:tplc="61E63CF8" w:tentative="1">
      <w:start w:val="1"/>
      <w:numFmt w:val="bullet"/>
      <w:lvlText w:val="ü"/>
      <w:lvlJc w:val="left"/>
      <w:pPr>
        <w:tabs>
          <w:tab w:val="num" w:pos="2880"/>
        </w:tabs>
        <w:ind w:left="2880" w:hanging="360"/>
      </w:pPr>
      <w:rPr>
        <w:rFonts w:ascii="Wingdings" w:hAnsi="Wingdings" w:hint="default"/>
      </w:rPr>
    </w:lvl>
    <w:lvl w:ilvl="4" w:tplc="60AE6A2C" w:tentative="1">
      <w:start w:val="1"/>
      <w:numFmt w:val="bullet"/>
      <w:lvlText w:val="ü"/>
      <w:lvlJc w:val="left"/>
      <w:pPr>
        <w:tabs>
          <w:tab w:val="num" w:pos="3600"/>
        </w:tabs>
        <w:ind w:left="3600" w:hanging="360"/>
      </w:pPr>
      <w:rPr>
        <w:rFonts w:ascii="Wingdings" w:hAnsi="Wingdings" w:hint="default"/>
      </w:rPr>
    </w:lvl>
    <w:lvl w:ilvl="5" w:tplc="A00A1708" w:tentative="1">
      <w:start w:val="1"/>
      <w:numFmt w:val="bullet"/>
      <w:lvlText w:val="ü"/>
      <w:lvlJc w:val="left"/>
      <w:pPr>
        <w:tabs>
          <w:tab w:val="num" w:pos="4320"/>
        </w:tabs>
        <w:ind w:left="4320" w:hanging="360"/>
      </w:pPr>
      <w:rPr>
        <w:rFonts w:ascii="Wingdings" w:hAnsi="Wingdings" w:hint="default"/>
      </w:rPr>
    </w:lvl>
    <w:lvl w:ilvl="6" w:tplc="D2082098" w:tentative="1">
      <w:start w:val="1"/>
      <w:numFmt w:val="bullet"/>
      <w:lvlText w:val="ü"/>
      <w:lvlJc w:val="left"/>
      <w:pPr>
        <w:tabs>
          <w:tab w:val="num" w:pos="5040"/>
        </w:tabs>
        <w:ind w:left="5040" w:hanging="360"/>
      </w:pPr>
      <w:rPr>
        <w:rFonts w:ascii="Wingdings" w:hAnsi="Wingdings" w:hint="default"/>
      </w:rPr>
    </w:lvl>
    <w:lvl w:ilvl="7" w:tplc="CC300B7E" w:tentative="1">
      <w:start w:val="1"/>
      <w:numFmt w:val="bullet"/>
      <w:lvlText w:val="ü"/>
      <w:lvlJc w:val="left"/>
      <w:pPr>
        <w:tabs>
          <w:tab w:val="num" w:pos="5760"/>
        </w:tabs>
        <w:ind w:left="5760" w:hanging="360"/>
      </w:pPr>
      <w:rPr>
        <w:rFonts w:ascii="Wingdings" w:hAnsi="Wingdings" w:hint="default"/>
      </w:rPr>
    </w:lvl>
    <w:lvl w:ilvl="8" w:tplc="4B50CB5C" w:tentative="1">
      <w:start w:val="1"/>
      <w:numFmt w:val="bullet"/>
      <w:lvlText w:val="ü"/>
      <w:lvlJc w:val="left"/>
      <w:pPr>
        <w:tabs>
          <w:tab w:val="num" w:pos="6480"/>
        </w:tabs>
        <w:ind w:left="6480" w:hanging="360"/>
      </w:pPr>
      <w:rPr>
        <w:rFonts w:ascii="Wingdings" w:hAnsi="Wingdings" w:hint="default"/>
      </w:rPr>
    </w:lvl>
  </w:abstractNum>
  <w:abstractNum w:abstractNumId="43" w15:restartNumberingAfterBreak="0">
    <w:nsid w:val="6A547545"/>
    <w:multiLevelType w:val="hybridMultilevel"/>
    <w:tmpl w:val="3A54036E"/>
    <w:lvl w:ilvl="0" w:tplc="94DE9090">
      <w:numFmt w:val="bullet"/>
      <w:lvlText w:val="-"/>
      <w:lvlJc w:val="left"/>
      <w:pPr>
        <w:ind w:left="360" w:hanging="360"/>
      </w:pPr>
      <w:rPr>
        <w:rFonts w:ascii="Arial" w:eastAsia="Arial" w:hAnsi="Arial" w:cs="Arial"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6D4700F1"/>
    <w:multiLevelType w:val="hybridMultilevel"/>
    <w:tmpl w:val="38E8811A"/>
    <w:lvl w:ilvl="0" w:tplc="4078CEDA">
      <w:numFmt w:val="bullet"/>
      <w:lvlText w:val="-"/>
      <w:lvlJc w:val="left"/>
      <w:pPr>
        <w:ind w:left="1068" w:hanging="360"/>
      </w:pPr>
      <w:rPr>
        <w:rFonts w:ascii="Arial" w:eastAsia="Calibri" w:hAnsi="Arial" w:cs="Arial" w:hint="default"/>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45" w15:restartNumberingAfterBreak="0">
    <w:nsid w:val="6DAB7E5A"/>
    <w:multiLevelType w:val="hybridMultilevel"/>
    <w:tmpl w:val="49000862"/>
    <w:lvl w:ilvl="0" w:tplc="240A0017">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3066AD2"/>
    <w:multiLevelType w:val="hybridMultilevel"/>
    <w:tmpl w:val="9652547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7" w15:restartNumberingAfterBreak="0">
    <w:nsid w:val="737F2498"/>
    <w:multiLevelType w:val="hybridMultilevel"/>
    <w:tmpl w:val="43B27368"/>
    <w:lvl w:ilvl="0" w:tplc="4078CEDA">
      <w:numFmt w:val="bullet"/>
      <w:lvlText w:val="-"/>
      <w:lvlJc w:val="left"/>
      <w:pPr>
        <w:ind w:left="720" w:hanging="360"/>
      </w:pPr>
      <w:rPr>
        <w:rFonts w:ascii="Arial" w:eastAsia="Calibri" w:hAnsi="Arial" w:cs="Aria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8" w15:restartNumberingAfterBreak="0">
    <w:nsid w:val="7B844040"/>
    <w:multiLevelType w:val="hybridMultilevel"/>
    <w:tmpl w:val="257A3042"/>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num w:numId="1" w16cid:durableId="1576353942">
    <w:abstractNumId w:val="13"/>
  </w:num>
  <w:num w:numId="2" w16cid:durableId="1032417462">
    <w:abstractNumId w:val="26"/>
  </w:num>
  <w:num w:numId="3" w16cid:durableId="162997531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0035975">
    <w:abstractNumId w:val="38"/>
  </w:num>
  <w:num w:numId="5" w16cid:durableId="1512380308">
    <w:abstractNumId w:val="48"/>
  </w:num>
  <w:num w:numId="6" w16cid:durableId="566456153">
    <w:abstractNumId w:val="19"/>
  </w:num>
  <w:num w:numId="7" w16cid:durableId="673537871">
    <w:abstractNumId w:val="42"/>
  </w:num>
  <w:num w:numId="8" w16cid:durableId="1278490831">
    <w:abstractNumId w:val="25"/>
  </w:num>
  <w:num w:numId="9" w16cid:durableId="1215043932">
    <w:abstractNumId w:val="5"/>
  </w:num>
  <w:num w:numId="10" w16cid:durableId="1601327326">
    <w:abstractNumId w:val="37"/>
  </w:num>
  <w:num w:numId="11" w16cid:durableId="1122849126">
    <w:abstractNumId w:val="7"/>
  </w:num>
  <w:num w:numId="12" w16cid:durableId="766733185">
    <w:abstractNumId w:val="41"/>
  </w:num>
  <w:num w:numId="13" w16cid:durableId="1671443708">
    <w:abstractNumId w:val="40"/>
  </w:num>
  <w:num w:numId="14" w16cid:durableId="1129008509">
    <w:abstractNumId w:val="32"/>
  </w:num>
  <w:num w:numId="15" w16cid:durableId="1354109063">
    <w:abstractNumId w:val="14"/>
  </w:num>
  <w:num w:numId="16" w16cid:durableId="1610971578">
    <w:abstractNumId w:val="20"/>
  </w:num>
  <w:num w:numId="17" w16cid:durableId="1679429909">
    <w:abstractNumId w:val="2"/>
  </w:num>
  <w:num w:numId="18" w16cid:durableId="454911989">
    <w:abstractNumId w:val="44"/>
  </w:num>
  <w:num w:numId="19" w16cid:durableId="751465776">
    <w:abstractNumId w:val="1"/>
  </w:num>
  <w:num w:numId="20" w16cid:durableId="2087678769">
    <w:abstractNumId w:val="43"/>
  </w:num>
  <w:num w:numId="21" w16cid:durableId="769620402">
    <w:abstractNumId w:val="34"/>
  </w:num>
  <w:num w:numId="22" w16cid:durableId="1691907001">
    <w:abstractNumId w:val="39"/>
  </w:num>
  <w:num w:numId="23" w16cid:durableId="1243367877">
    <w:abstractNumId w:val="15"/>
  </w:num>
  <w:num w:numId="24" w16cid:durableId="1359695823">
    <w:abstractNumId w:val="17"/>
  </w:num>
  <w:num w:numId="25" w16cid:durableId="371153137">
    <w:abstractNumId w:val="9"/>
  </w:num>
  <w:num w:numId="26" w16cid:durableId="1360428843">
    <w:abstractNumId w:val="29"/>
  </w:num>
  <w:num w:numId="27" w16cid:durableId="1948004983">
    <w:abstractNumId w:val="31"/>
  </w:num>
  <w:num w:numId="28" w16cid:durableId="499929287">
    <w:abstractNumId w:val="35"/>
  </w:num>
  <w:num w:numId="29" w16cid:durableId="2057007194">
    <w:abstractNumId w:val="4"/>
  </w:num>
  <w:num w:numId="30" w16cid:durableId="1538814863">
    <w:abstractNumId w:val="3"/>
  </w:num>
  <w:num w:numId="31" w16cid:durableId="1371801505">
    <w:abstractNumId w:val="21"/>
  </w:num>
  <w:num w:numId="32" w16cid:durableId="1480268262">
    <w:abstractNumId w:val="6"/>
  </w:num>
  <w:num w:numId="33" w16cid:durableId="1571621690">
    <w:abstractNumId w:val="0"/>
  </w:num>
  <w:num w:numId="34" w16cid:durableId="69047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723871476">
    <w:abstractNumId w:val="45"/>
  </w:num>
  <w:num w:numId="36" w16cid:durableId="585769922">
    <w:abstractNumId w:val="8"/>
  </w:num>
  <w:num w:numId="37" w16cid:durableId="96606429">
    <w:abstractNumId w:val="36"/>
  </w:num>
  <w:num w:numId="38" w16cid:durableId="52852210">
    <w:abstractNumId w:val="27"/>
  </w:num>
  <w:num w:numId="39" w16cid:durableId="809908129">
    <w:abstractNumId w:val="18"/>
  </w:num>
  <w:num w:numId="40" w16cid:durableId="623391631">
    <w:abstractNumId w:val="46"/>
  </w:num>
  <w:num w:numId="41" w16cid:durableId="1905411950">
    <w:abstractNumId w:val="33"/>
  </w:num>
  <w:num w:numId="42" w16cid:durableId="968046063">
    <w:abstractNumId w:val="12"/>
  </w:num>
  <w:num w:numId="43" w16cid:durableId="5330419">
    <w:abstractNumId w:val="22"/>
  </w:num>
  <w:num w:numId="44" w16cid:durableId="1609703377">
    <w:abstractNumId w:val="47"/>
  </w:num>
  <w:num w:numId="45" w16cid:durableId="769786661">
    <w:abstractNumId w:val="11"/>
  </w:num>
  <w:num w:numId="46" w16cid:durableId="95759537">
    <w:abstractNumId w:val="28"/>
  </w:num>
  <w:num w:numId="47" w16cid:durableId="196938896">
    <w:abstractNumId w:val="16"/>
  </w:num>
  <w:num w:numId="48" w16cid:durableId="576288625">
    <w:abstractNumId w:val="10"/>
  </w:num>
  <w:num w:numId="49" w16cid:durableId="1088162351">
    <w:abstractNumId w:val="24"/>
  </w:num>
  <w:num w:numId="50" w16cid:durableId="20651815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7"/>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6FEB"/>
    <w:rsid w:val="0001113F"/>
    <w:rsid w:val="000401C8"/>
    <w:rsid w:val="0004136B"/>
    <w:rsid w:val="000466FC"/>
    <w:rsid w:val="0006244B"/>
    <w:rsid w:val="00082167"/>
    <w:rsid w:val="00082297"/>
    <w:rsid w:val="000902F8"/>
    <w:rsid w:val="00096CAE"/>
    <w:rsid w:val="000B0244"/>
    <w:rsid w:val="000E669C"/>
    <w:rsid w:val="000E722D"/>
    <w:rsid w:val="00116E0A"/>
    <w:rsid w:val="001258FB"/>
    <w:rsid w:val="00127010"/>
    <w:rsid w:val="00152150"/>
    <w:rsid w:val="001603F2"/>
    <w:rsid w:val="00162C50"/>
    <w:rsid w:val="0019791D"/>
    <w:rsid w:val="001B228B"/>
    <w:rsid w:val="001B38EA"/>
    <w:rsid w:val="001D7393"/>
    <w:rsid w:val="001E1961"/>
    <w:rsid w:val="001E5F6A"/>
    <w:rsid w:val="001F2F90"/>
    <w:rsid w:val="001F4224"/>
    <w:rsid w:val="001F4388"/>
    <w:rsid w:val="00206FEB"/>
    <w:rsid w:val="002808AC"/>
    <w:rsid w:val="00295036"/>
    <w:rsid w:val="002A05B7"/>
    <w:rsid w:val="002D2C84"/>
    <w:rsid w:val="002D5C2B"/>
    <w:rsid w:val="002E17D4"/>
    <w:rsid w:val="002E4006"/>
    <w:rsid w:val="002E6CD1"/>
    <w:rsid w:val="002E755D"/>
    <w:rsid w:val="003178BA"/>
    <w:rsid w:val="00320A80"/>
    <w:rsid w:val="0032194B"/>
    <w:rsid w:val="003321B2"/>
    <w:rsid w:val="003345BF"/>
    <w:rsid w:val="003446A4"/>
    <w:rsid w:val="003463AC"/>
    <w:rsid w:val="00360C35"/>
    <w:rsid w:val="00375BCA"/>
    <w:rsid w:val="003A1510"/>
    <w:rsid w:val="003B37BA"/>
    <w:rsid w:val="003C1845"/>
    <w:rsid w:val="003C6A64"/>
    <w:rsid w:val="003F28E1"/>
    <w:rsid w:val="003F3A43"/>
    <w:rsid w:val="004014A7"/>
    <w:rsid w:val="00405AA4"/>
    <w:rsid w:val="00420FC7"/>
    <w:rsid w:val="00422989"/>
    <w:rsid w:val="004345C8"/>
    <w:rsid w:val="00434EE9"/>
    <w:rsid w:val="004930AF"/>
    <w:rsid w:val="004A1F4C"/>
    <w:rsid w:val="004C6AC2"/>
    <w:rsid w:val="005202C2"/>
    <w:rsid w:val="00542898"/>
    <w:rsid w:val="0058169E"/>
    <w:rsid w:val="005A1D13"/>
    <w:rsid w:val="005D7435"/>
    <w:rsid w:val="005D74BD"/>
    <w:rsid w:val="00606B74"/>
    <w:rsid w:val="006326C5"/>
    <w:rsid w:val="00640E11"/>
    <w:rsid w:val="0067148C"/>
    <w:rsid w:val="00690EE5"/>
    <w:rsid w:val="006D2C12"/>
    <w:rsid w:val="006E6CCF"/>
    <w:rsid w:val="006F791A"/>
    <w:rsid w:val="007061F7"/>
    <w:rsid w:val="0070764B"/>
    <w:rsid w:val="00737473"/>
    <w:rsid w:val="00742DD0"/>
    <w:rsid w:val="00766EEA"/>
    <w:rsid w:val="0077471F"/>
    <w:rsid w:val="007816F6"/>
    <w:rsid w:val="007873B2"/>
    <w:rsid w:val="007C26C9"/>
    <w:rsid w:val="007D2C88"/>
    <w:rsid w:val="007D5CF9"/>
    <w:rsid w:val="007D6B59"/>
    <w:rsid w:val="00831DCE"/>
    <w:rsid w:val="00836041"/>
    <w:rsid w:val="00855835"/>
    <w:rsid w:val="00860DC8"/>
    <w:rsid w:val="008B1ADA"/>
    <w:rsid w:val="008B76AD"/>
    <w:rsid w:val="008D19D0"/>
    <w:rsid w:val="00907F58"/>
    <w:rsid w:val="00930A1A"/>
    <w:rsid w:val="009374FC"/>
    <w:rsid w:val="00965B8C"/>
    <w:rsid w:val="00990CAC"/>
    <w:rsid w:val="009A226B"/>
    <w:rsid w:val="009B2208"/>
    <w:rsid w:val="009D3EE2"/>
    <w:rsid w:val="009D468F"/>
    <w:rsid w:val="00A139BC"/>
    <w:rsid w:val="00A17080"/>
    <w:rsid w:val="00A232D6"/>
    <w:rsid w:val="00A35324"/>
    <w:rsid w:val="00A37A5D"/>
    <w:rsid w:val="00A51E24"/>
    <w:rsid w:val="00A56481"/>
    <w:rsid w:val="00A61D86"/>
    <w:rsid w:val="00A622C1"/>
    <w:rsid w:val="00A8081B"/>
    <w:rsid w:val="00A97E9B"/>
    <w:rsid w:val="00AA072B"/>
    <w:rsid w:val="00AC79A8"/>
    <w:rsid w:val="00AD28DA"/>
    <w:rsid w:val="00AF1DD8"/>
    <w:rsid w:val="00B05A2E"/>
    <w:rsid w:val="00B07EFE"/>
    <w:rsid w:val="00B321CF"/>
    <w:rsid w:val="00B35B33"/>
    <w:rsid w:val="00B7022C"/>
    <w:rsid w:val="00B81D24"/>
    <w:rsid w:val="00B8334B"/>
    <w:rsid w:val="00BA0C1E"/>
    <w:rsid w:val="00BA4C5B"/>
    <w:rsid w:val="00BB7EAB"/>
    <w:rsid w:val="00BC1720"/>
    <w:rsid w:val="00C00C53"/>
    <w:rsid w:val="00C04A3B"/>
    <w:rsid w:val="00C3307B"/>
    <w:rsid w:val="00C65EDF"/>
    <w:rsid w:val="00C74286"/>
    <w:rsid w:val="00C901C1"/>
    <w:rsid w:val="00C958E6"/>
    <w:rsid w:val="00CB7C74"/>
    <w:rsid w:val="00CC22A7"/>
    <w:rsid w:val="00CC68B7"/>
    <w:rsid w:val="00CD0663"/>
    <w:rsid w:val="00D02D4E"/>
    <w:rsid w:val="00D2587C"/>
    <w:rsid w:val="00DA3272"/>
    <w:rsid w:val="00DA7AF7"/>
    <w:rsid w:val="00DB546A"/>
    <w:rsid w:val="00DC28B2"/>
    <w:rsid w:val="00DE05C1"/>
    <w:rsid w:val="00DE41C3"/>
    <w:rsid w:val="00E301FE"/>
    <w:rsid w:val="00E8357E"/>
    <w:rsid w:val="00E83819"/>
    <w:rsid w:val="00E868BE"/>
    <w:rsid w:val="00E91FCD"/>
    <w:rsid w:val="00E96B1F"/>
    <w:rsid w:val="00EB14D6"/>
    <w:rsid w:val="00EB6F8E"/>
    <w:rsid w:val="00ED19FE"/>
    <w:rsid w:val="00ED4AD6"/>
    <w:rsid w:val="00F152A7"/>
    <w:rsid w:val="00F611A6"/>
    <w:rsid w:val="00F83346"/>
    <w:rsid w:val="00FD020F"/>
    <w:rsid w:val="00FD32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835322"/>
  <w15:chartTrackingRefBased/>
  <w15:docId w15:val="{726225A3-99F3-4C30-89A1-7B47AADB78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6FEB"/>
    <w:pPr>
      <w:spacing w:after="200" w:line="276" w:lineRule="auto"/>
    </w:pPr>
  </w:style>
  <w:style w:type="paragraph" w:styleId="Ttulo1">
    <w:name w:val="heading 1"/>
    <w:basedOn w:val="Normal"/>
    <w:next w:val="Normal"/>
    <w:link w:val="Ttulo1Car"/>
    <w:uiPriority w:val="9"/>
    <w:qFormat/>
    <w:rsid w:val="009A226B"/>
    <w:pPr>
      <w:keepNext/>
      <w:outlineLvl w:val="0"/>
    </w:pPr>
    <w:rPr>
      <w:rFonts w:ascii="Arial" w:hAnsi="Arial"/>
      <w:b/>
      <w:sz w:val="18"/>
      <w:lang w:val="es-MX"/>
    </w:rPr>
  </w:style>
  <w:style w:type="paragraph" w:styleId="Ttulo2">
    <w:name w:val="heading 2"/>
    <w:basedOn w:val="Normal"/>
    <w:next w:val="Normal"/>
    <w:link w:val="Ttulo2Car"/>
    <w:qFormat/>
    <w:rsid w:val="009A226B"/>
    <w:pPr>
      <w:keepNext/>
      <w:spacing w:before="240" w:after="60"/>
      <w:outlineLvl w:val="1"/>
    </w:pPr>
    <w:rPr>
      <w:rFonts w:ascii="Arial" w:hAnsi="Arial" w:cs="Arial"/>
      <w:b/>
      <w:bCs/>
      <w:i/>
      <w:iCs/>
      <w:sz w:val="28"/>
      <w:szCs w:val="28"/>
    </w:rPr>
  </w:style>
  <w:style w:type="paragraph" w:styleId="Ttulo5">
    <w:name w:val="heading 5"/>
    <w:basedOn w:val="Normal"/>
    <w:next w:val="Normal"/>
    <w:link w:val="Ttulo5Car"/>
    <w:uiPriority w:val="9"/>
    <w:unhideWhenUsed/>
    <w:qFormat/>
    <w:rsid w:val="009A226B"/>
    <w:pPr>
      <w:keepNext/>
      <w:keepLines/>
      <w:spacing w:before="40" w:after="0" w:line="240" w:lineRule="auto"/>
      <w:outlineLvl w:val="4"/>
    </w:pPr>
    <w:rPr>
      <w:rFonts w:asciiTheme="majorHAnsi" w:eastAsiaTheme="majorEastAsia" w:hAnsiTheme="majorHAnsi" w:cstheme="majorBidi"/>
      <w:color w:val="2F5496" w:themeColor="accent1" w:themeShade="BF"/>
      <w:sz w:val="24"/>
      <w:szCs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Lista1 Car,Bullets Car,Ha Car,Párrafo de lista2 Car,Cuadrícula clara - Énfasis 31 Car,Lista vistosa - Énfasis 11 Car,Párrafo de lista1 Car,Fluvial1 Car,Normal. Viñetas Car,HOJA Car,Bolita Car,lp1,List,Bullets,Ha,TIT 2 IND,HOJA"/>
    <w:basedOn w:val="Normal"/>
    <w:link w:val="PrrafodelistaCar"/>
    <w:uiPriority w:val="34"/>
    <w:qFormat/>
    <w:rsid w:val="00206FEB"/>
    <w:pPr>
      <w:spacing w:after="160" w:line="259" w:lineRule="auto"/>
      <w:ind w:left="720"/>
      <w:contextualSpacing/>
    </w:pPr>
    <w:rPr>
      <w:rFonts w:eastAsiaTheme="minorEastAsia"/>
      <w:lang w:val="es-US" w:eastAsia="es-MX"/>
    </w:rPr>
  </w:style>
  <w:style w:type="character" w:customStyle="1" w:styleId="PrrafodelistaCar">
    <w:name w:val="Párrafo de lista Car"/>
    <w:aliases w:val="titulo 3 Car,Lista1 Car Car,Bullets Car Car,Ha Car Car,Párrafo de lista2 Car Car,Cuadrícula clara - Énfasis 31 Car Car,Lista vistosa - Énfasis 11 Car Car,Párrafo de lista1 Car Car,Fluvial1 Car Car,Normal. Viñetas Car Car,lp1 Car"/>
    <w:basedOn w:val="Fuentedeprrafopredeter"/>
    <w:link w:val="Prrafodelista"/>
    <w:uiPriority w:val="34"/>
    <w:qFormat/>
    <w:locked/>
    <w:rsid w:val="00206FEB"/>
    <w:rPr>
      <w:rFonts w:eastAsiaTheme="minorEastAsia"/>
      <w:lang w:val="es-US" w:eastAsia="es-MX"/>
    </w:rPr>
  </w:style>
  <w:style w:type="paragraph" w:styleId="Encabezado">
    <w:name w:val="header"/>
    <w:basedOn w:val="Normal"/>
    <w:link w:val="EncabezadoCar"/>
    <w:uiPriority w:val="99"/>
    <w:unhideWhenUsed/>
    <w:rsid w:val="00206FE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06FEB"/>
  </w:style>
  <w:style w:type="paragraph" w:styleId="Piedepgina">
    <w:name w:val="footer"/>
    <w:basedOn w:val="Normal"/>
    <w:link w:val="PiedepginaCar"/>
    <w:uiPriority w:val="99"/>
    <w:unhideWhenUsed/>
    <w:qFormat/>
    <w:rsid w:val="00206FE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06FEB"/>
  </w:style>
  <w:style w:type="table" w:styleId="Tablaconcuadrcula">
    <w:name w:val="Table Grid"/>
    <w:basedOn w:val="Tablanormal"/>
    <w:uiPriority w:val="59"/>
    <w:rsid w:val="007D2C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1Car">
    <w:name w:val="Título 1 Car"/>
    <w:basedOn w:val="Fuentedeprrafopredeter"/>
    <w:link w:val="Ttulo1"/>
    <w:uiPriority w:val="9"/>
    <w:rsid w:val="009A226B"/>
    <w:rPr>
      <w:rFonts w:ascii="Arial" w:hAnsi="Arial"/>
      <w:b/>
      <w:sz w:val="18"/>
      <w:lang w:val="es-MX"/>
    </w:rPr>
  </w:style>
  <w:style w:type="character" w:customStyle="1" w:styleId="Ttulo2Car">
    <w:name w:val="Título 2 Car"/>
    <w:basedOn w:val="Fuentedeprrafopredeter"/>
    <w:link w:val="Ttulo2"/>
    <w:rsid w:val="009A226B"/>
    <w:rPr>
      <w:rFonts w:ascii="Arial" w:hAnsi="Arial" w:cs="Arial"/>
      <w:b/>
      <w:bCs/>
      <w:i/>
      <w:iCs/>
      <w:sz w:val="28"/>
      <w:szCs w:val="28"/>
    </w:rPr>
  </w:style>
  <w:style w:type="character" w:customStyle="1" w:styleId="Ttulo5Car">
    <w:name w:val="Título 5 Car"/>
    <w:basedOn w:val="Fuentedeprrafopredeter"/>
    <w:link w:val="Ttulo5"/>
    <w:uiPriority w:val="9"/>
    <w:rsid w:val="009A226B"/>
    <w:rPr>
      <w:rFonts w:asciiTheme="majorHAnsi" w:eastAsiaTheme="majorEastAsia" w:hAnsiTheme="majorHAnsi" w:cstheme="majorBidi"/>
      <w:color w:val="2F5496" w:themeColor="accent1" w:themeShade="BF"/>
      <w:sz w:val="24"/>
      <w:szCs w:val="24"/>
    </w:rPr>
  </w:style>
  <w:style w:type="paragraph" w:styleId="NormalWeb">
    <w:name w:val="Normal (Web)"/>
    <w:basedOn w:val="Normal"/>
    <w:uiPriority w:val="99"/>
    <w:unhideWhenUsed/>
    <w:rsid w:val="009A226B"/>
    <w:pPr>
      <w:spacing w:before="100" w:beforeAutospacing="1" w:after="100" w:afterAutospacing="1" w:line="240" w:lineRule="auto"/>
    </w:pPr>
    <w:rPr>
      <w:rFonts w:ascii="Times New Roman" w:eastAsia="Times New Roman" w:hAnsi="Times New Roman" w:cs="Times New Roman"/>
      <w:sz w:val="24"/>
      <w:szCs w:val="24"/>
      <w:lang w:eastAsia="es-CO"/>
    </w:rPr>
  </w:style>
  <w:style w:type="character" w:customStyle="1" w:styleId="normaltextrun">
    <w:name w:val="normaltextrun"/>
    <w:basedOn w:val="Fuentedeprrafopredeter"/>
    <w:rsid w:val="009A226B"/>
  </w:style>
  <w:style w:type="character" w:styleId="Hipervnculo">
    <w:name w:val="Hyperlink"/>
    <w:basedOn w:val="Fuentedeprrafopredeter"/>
    <w:uiPriority w:val="99"/>
    <w:unhideWhenUsed/>
    <w:rsid w:val="009A226B"/>
    <w:rPr>
      <w:color w:val="0000FF"/>
      <w:u w:val="single"/>
    </w:rPr>
  </w:style>
  <w:style w:type="paragraph" w:styleId="Textonotapie">
    <w:name w:val="footnote text"/>
    <w:aliases w:val="texto de nota al pie Car,ft Car,Texto nota pie Car Car1,Texto nota pie Car1 Car,ft Car Car Car Car,Texto nota pie Car1 Car Car,Texto nota pie Car Car Car Car,texto de nota al pie Car Car Car Car Car,ft,ft Car Car Car,texto de nota al pie"/>
    <w:basedOn w:val="Normal"/>
    <w:link w:val="TextonotapieCar"/>
    <w:uiPriority w:val="99"/>
    <w:unhideWhenUsed/>
    <w:qFormat/>
    <w:rsid w:val="009A226B"/>
    <w:rPr>
      <w:rFonts w:ascii="Calibri" w:eastAsia="Calibri" w:hAnsi="Calibri"/>
      <w:sz w:val="20"/>
      <w:szCs w:val="20"/>
    </w:rPr>
  </w:style>
  <w:style w:type="character" w:customStyle="1" w:styleId="TextonotapieCar">
    <w:name w:val="Texto nota pie Car"/>
    <w:aliases w:val="texto de nota al pie Car Car,ft Car Car,Texto nota pie Car Car1 Car,Texto nota pie Car1 Car Car1,ft Car Car Car Car Car,Texto nota pie Car1 Car Car Car,Texto nota pie Car Car Car Car Car,texto de nota al pie Car Car Car Car Car Car"/>
    <w:basedOn w:val="Fuentedeprrafopredeter"/>
    <w:link w:val="Textonotapie"/>
    <w:uiPriority w:val="99"/>
    <w:rsid w:val="009A226B"/>
    <w:rPr>
      <w:rFonts w:ascii="Calibri" w:eastAsia="Calibri" w:hAnsi="Calibri"/>
      <w:sz w:val="20"/>
      <w:szCs w:val="20"/>
    </w:rPr>
  </w:style>
  <w:style w:type="character" w:styleId="Refdenotaalpie">
    <w:name w:val="footnote reference"/>
    <w:aliases w:val="referencia nota al pie,Texto de nota al pie,Nota de pie,Texto nota al pie,Appel note de bas de page,Ref. de nota al pie2,Ref,de nota al pie,Footnote symbol,Footnote,BVI fnr,Referencia nota al pie,BVI fnr Car Car,BVI fnr Car,f,16 Poin"/>
    <w:uiPriority w:val="99"/>
    <w:unhideWhenUsed/>
    <w:qFormat/>
    <w:rsid w:val="009A226B"/>
    <w:rPr>
      <w:vertAlign w:val="superscript"/>
    </w:rPr>
  </w:style>
  <w:style w:type="paragraph" w:styleId="Ttulo">
    <w:name w:val="Title"/>
    <w:basedOn w:val="Normal"/>
    <w:link w:val="TtuloCar"/>
    <w:qFormat/>
    <w:rsid w:val="009A226B"/>
    <w:pPr>
      <w:jc w:val="center"/>
    </w:pPr>
    <w:rPr>
      <w:rFonts w:ascii="Arial" w:hAnsi="Arial"/>
      <w:b/>
      <w:sz w:val="20"/>
      <w:lang w:val="es-MX"/>
    </w:rPr>
  </w:style>
  <w:style w:type="character" w:customStyle="1" w:styleId="TtuloCar">
    <w:name w:val="Título Car"/>
    <w:basedOn w:val="Fuentedeprrafopredeter"/>
    <w:link w:val="Ttulo"/>
    <w:rsid w:val="009A226B"/>
    <w:rPr>
      <w:rFonts w:ascii="Arial" w:hAnsi="Arial"/>
      <w:b/>
      <w:sz w:val="20"/>
      <w:lang w:val="es-MX"/>
    </w:rPr>
  </w:style>
  <w:style w:type="character" w:customStyle="1" w:styleId="Mencinsinresolver1">
    <w:name w:val="Mención sin resolver1"/>
    <w:basedOn w:val="Fuentedeprrafopredeter"/>
    <w:uiPriority w:val="99"/>
    <w:semiHidden/>
    <w:unhideWhenUsed/>
    <w:rsid w:val="009A226B"/>
    <w:rPr>
      <w:color w:val="605E5C"/>
      <w:shd w:val="clear" w:color="auto" w:fill="E1DFDD"/>
    </w:rPr>
  </w:style>
  <w:style w:type="character" w:styleId="Refdecomentario">
    <w:name w:val="annotation reference"/>
    <w:basedOn w:val="Fuentedeprrafopredeter"/>
    <w:uiPriority w:val="99"/>
    <w:semiHidden/>
    <w:unhideWhenUsed/>
    <w:rsid w:val="009A226B"/>
    <w:rPr>
      <w:sz w:val="16"/>
      <w:szCs w:val="16"/>
    </w:rPr>
  </w:style>
  <w:style w:type="paragraph" w:styleId="Textocomentario">
    <w:name w:val="annotation text"/>
    <w:basedOn w:val="Normal"/>
    <w:link w:val="TextocomentarioCar"/>
    <w:uiPriority w:val="99"/>
    <w:unhideWhenUsed/>
    <w:rsid w:val="009A226B"/>
    <w:pPr>
      <w:spacing w:line="240" w:lineRule="auto"/>
    </w:pPr>
    <w:rPr>
      <w:sz w:val="20"/>
      <w:szCs w:val="20"/>
    </w:rPr>
  </w:style>
  <w:style w:type="character" w:customStyle="1" w:styleId="TextocomentarioCar">
    <w:name w:val="Texto comentario Car"/>
    <w:basedOn w:val="Fuentedeprrafopredeter"/>
    <w:link w:val="Textocomentario"/>
    <w:uiPriority w:val="99"/>
    <w:rsid w:val="009A226B"/>
    <w:rPr>
      <w:sz w:val="20"/>
      <w:szCs w:val="20"/>
    </w:rPr>
  </w:style>
  <w:style w:type="paragraph" w:styleId="Asuntodelcomentario">
    <w:name w:val="annotation subject"/>
    <w:basedOn w:val="Textocomentario"/>
    <w:next w:val="Textocomentario"/>
    <w:link w:val="AsuntodelcomentarioCar"/>
    <w:uiPriority w:val="99"/>
    <w:semiHidden/>
    <w:unhideWhenUsed/>
    <w:rsid w:val="009A226B"/>
    <w:rPr>
      <w:b/>
      <w:bCs/>
    </w:rPr>
  </w:style>
  <w:style w:type="character" w:customStyle="1" w:styleId="AsuntodelcomentarioCar">
    <w:name w:val="Asunto del comentario Car"/>
    <w:basedOn w:val="TextocomentarioCar"/>
    <w:link w:val="Asuntodelcomentario"/>
    <w:uiPriority w:val="99"/>
    <w:semiHidden/>
    <w:rsid w:val="009A226B"/>
    <w:rPr>
      <w:b/>
      <w:bCs/>
      <w:sz w:val="20"/>
      <w:szCs w:val="20"/>
    </w:rPr>
  </w:style>
  <w:style w:type="paragraph" w:styleId="Textodeglobo">
    <w:name w:val="Balloon Text"/>
    <w:basedOn w:val="Normal"/>
    <w:link w:val="TextodegloboCar"/>
    <w:uiPriority w:val="99"/>
    <w:semiHidden/>
    <w:unhideWhenUsed/>
    <w:rsid w:val="009A226B"/>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A226B"/>
    <w:rPr>
      <w:rFonts w:ascii="Segoe UI" w:hAnsi="Segoe UI" w:cs="Segoe UI"/>
      <w:sz w:val="18"/>
      <w:szCs w:val="18"/>
    </w:rPr>
  </w:style>
  <w:style w:type="paragraph" w:customStyle="1" w:styleId="xxmsonormal">
    <w:name w:val="x_x_msonormal"/>
    <w:basedOn w:val="Normal"/>
    <w:rsid w:val="009A226B"/>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paragraph" w:customStyle="1" w:styleId="xxxmsonormal">
    <w:name w:val="x_x_xmsonormal"/>
    <w:basedOn w:val="Normal"/>
    <w:rsid w:val="009A226B"/>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customStyle="1" w:styleId="mark5bwoyascu">
    <w:name w:val="mark5bwoyascu"/>
    <w:basedOn w:val="Fuentedeprrafopredeter"/>
    <w:rsid w:val="009A226B"/>
  </w:style>
  <w:style w:type="paragraph" w:customStyle="1" w:styleId="xmsonormal">
    <w:name w:val="x_msonormal"/>
    <w:basedOn w:val="Normal"/>
    <w:rsid w:val="009A226B"/>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Textoindependiente">
    <w:name w:val="Body Text"/>
    <w:basedOn w:val="Normal"/>
    <w:link w:val="TextoindependienteCar"/>
    <w:uiPriority w:val="1"/>
    <w:qFormat/>
    <w:rsid w:val="009A226B"/>
    <w:pPr>
      <w:widowControl w:val="0"/>
      <w:autoSpaceDE w:val="0"/>
      <w:autoSpaceDN w:val="0"/>
      <w:spacing w:after="0" w:line="240" w:lineRule="auto"/>
    </w:pPr>
    <w:rPr>
      <w:rFonts w:ascii="Calibri" w:eastAsia="Calibri" w:hAnsi="Calibri" w:cs="Calibri"/>
      <w:sz w:val="21"/>
      <w:szCs w:val="21"/>
      <w:lang w:val="es-ES"/>
    </w:rPr>
  </w:style>
  <w:style w:type="character" w:customStyle="1" w:styleId="TextoindependienteCar">
    <w:name w:val="Texto independiente Car"/>
    <w:basedOn w:val="Fuentedeprrafopredeter"/>
    <w:link w:val="Textoindependiente"/>
    <w:uiPriority w:val="1"/>
    <w:rsid w:val="009A226B"/>
    <w:rPr>
      <w:rFonts w:ascii="Calibri" w:eastAsia="Calibri" w:hAnsi="Calibri" w:cs="Calibri"/>
      <w:sz w:val="21"/>
      <w:szCs w:val="21"/>
      <w:lang w:val="es-ES"/>
    </w:rPr>
  </w:style>
  <w:style w:type="table" w:styleId="Tablanormal1">
    <w:name w:val="Plain Table 1"/>
    <w:basedOn w:val="Tablanormal"/>
    <w:uiPriority w:val="41"/>
    <w:rsid w:val="009A226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xmsolistparagraph">
    <w:name w:val="x_msolistparagraph"/>
    <w:basedOn w:val="Normal"/>
    <w:qFormat/>
    <w:rsid w:val="009A226B"/>
    <w:pPr>
      <w:spacing w:before="100" w:beforeAutospacing="1" w:after="100" w:afterAutospacing="1" w:line="240" w:lineRule="auto"/>
    </w:pPr>
    <w:rPr>
      <w:rFonts w:ascii="Times New Roman" w:eastAsia="Times New Roman" w:hAnsi="Times New Roman" w:cs="Times New Roman"/>
      <w:sz w:val="24"/>
      <w:szCs w:val="24"/>
      <w:lang w:eastAsia="es-ES_tradnl"/>
    </w:rPr>
  </w:style>
  <w:style w:type="paragraph" w:customStyle="1" w:styleId="paragraph">
    <w:name w:val="paragraph"/>
    <w:basedOn w:val="Normal"/>
    <w:rsid w:val="009A226B"/>
    <w:pPr>
      <w:spacing w:before="100" w:beforeAutospacing="1" w:after="100" w:afterAutospacing="1" w:line="240" w:lineRule="auto"/>
    </w:pPr>
    <w:rPr>
      <w:rFonts w:ascii="Times New Roman" w:eastAsia="Times New Roman" w:hAnsi="Times New Roman" w:cs="Times New Roman"/>
      <w:sz w:val="24"/>
      <w:szCs w:val="24"/>
      <w:lang w:eastAsia="es-ES_tradnl"/>
    </w:rPr>
  </w:style>
  <w:style w:type="character" w:customStyle="1" w:styleId="eop">
    <w:name w:val="eop"/>
    <w:basedOn w:val="Fuentedeprrafopredeter"/>
    <w:rsid w:val="009A226B"/>
  </w:style>
  <w:style w:type="character" w:styleId="nfasisintenso">
    <w:name w:val="Intense Emphasis"/>
    <w:basedOn w:val="Fuentedeprrafopredeter"/>
    <w:uiPriority w:val="21"/>
    <w:qFormat/>
    <w:rsid w:val="009A226B"/>
    <w:rPr>
      <w:i/>
      <w:iCs/>
      <w:color w:val="4472C4" w:themeColor="accent1"/>
    </w:rPr>
  </w:style>
  <w:style w:type="table" w:styleId="Tablaconcuadrcula1clara-nfasis1">
    <w:name w:val="Grid Table 1 Light Accent 1"/>
    <w:basedOn w:val="Tablanormal"/>
    <w:uiPriority w:val="46"/>
    <w:rsid w:val="006D2C1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Tablaconcuadrcula5oscura-nfasis5">
    <w:name w:val="Grid Table 5 Dark Accent 5"/>
    <w:basedOn w:val="Tablanormal"/>
    <w:uiPriority w:val="50"/>
    <w:rsid w:val="006D2C1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Tablaconcuadrcula5oscura-nfasis1">
    <w:name w:val="Grid Table 5 Dark Accent 1"/>
    <w:basedOn w:val="Tablanormal"/>
    <w:uiPriority w:val="50"/>
    <w:rsid w:val="003178BA"/>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Default">
    <w:name w:val="Default"/>
    <w:rsid w:val="004C6AC2"/>
    <w:pPr>
      <w:autoSpaceDE w:val="0"/>
      <w:autoSpaceDN w:val="0"/>
      <w:adjustRightInd w:val="0"/>
      <w:spacing w:after="0" w:line="240" w:lineRule="auto"/>
    </w:pPr>
    <w:rPr>
      <w:rFonts w:ascii="Arial" w:eastAsia="Times New Roman" w:hAnsi="Arial" w:cs="Arial"/>
      <w:color w:val="000000"/>
      <w:sz w:val="24"/>
      <w:szCs w:val="24"/>
      <w:lang w:eastAsia="es-CO"/>
    </w:rPr>
  </w:style>
  <w:style w:type="table" w:customStyle="1" w:styleId="TableNormal">
    <w:name w:val="Table Normal"/>
    <w:uiPriority w:val="2"/>
    <w:semiHidden/>
    <w:unhideWhenUsed/>
    <w:qFormat/>
    <w:rsid w:val="0058169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58169E"/>
    <w:pPr>
      <w:widowControl w:val="0"/>
      <w:autoSpaceDE w:val="0"/>
      <w:autoSpaceDN w:val="0"/>
      <w:spacing w:before="2" w:after="0" w:line="211" w:lineRule="exact"/>
      <w:ind w:left="462"/>
    </w:pPr>
    <w:rPr>
      <w:rFonts w:ascii="Arial MT" w:eastAsia="Arial MT" w:hAnsi="Arial MT" w:cs="Arial MT"/>
      <w:lang w:val="es-ES"/>
    </w:rPr>
  </w:style>
  <w:style w:type="paragraph" w:styleId="Revisin">
    <w:name w:val="Revision"/>
    <w:hidden/>
    <w:uiPriority w:val="99"/>
    <w:semiHidden/>
    <w:rsid w:val="003B37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776552">
      <w:bodyDiv w:val="1"/>
      <w:marLeft w:val="0"/>
      <w:marRight w:val="0"/>
      <w:marTop w:val="0"/>
      <w:marBottom w:val="0"/>
      <w:divBdr>
        <w:top w:val="none" w:sz="0" w:space="0" w:color="auto"/>
        <w:left w:val="none" w:sz="0" w:space="0" w:color="auto"/>
        <w:bottom w:val="none" w:sz="0" w:space="0" w:color="auto"/>
        <w:right w:val="none" w:sz="0" w:space="0" w:color="auto"/>
      </w:divBdr>
    </w:div>
    <w:div w:id="899903714">
      <w:bodyDiv w:val="1"/>
      <w:marLeft w:val="0"/>
      <w:marRight w:val="0"/>
      <w:marTop w:val="0"/>
      <w:marBottom w:val="0"/>
      <w:divBdr>
        <w:top w:val="none" w:sz="0" w:space="0" w:color="auto"/>
        <w:left w:val="none" w:sz="0" w:space="0" w:color="auto"/>
        <w:bottom w:val="none" w:sz="0" w:space="0" w:color="auto"/>
        <w:right w:val="none" w:sz="0" w:space="0" w:color="auto"/>
      </w:divBdr>
    </w:div>
    <w:div w:id="1211576351">
      <w:bodyDiv w:val="1"/>
      <w:marLeft w:val="0"/>
      <w:marRight w:val="0"/>
      <w:marTop w:val="0"/>
      <w:marBottom w:val="0"/>
      <w:divBdr>
        <w:top w:val="none" w:sz="0" w:space="0" w:color="auto"/>
        <w:left w:val="none" w:sz="0" w:space="0" w:color="auto"/>
        <w:bottom w:val="none" w:sz="0" w:space="0" w:color="auto"/>
        <w:right w:val="none" w:sz="0" w:space="0" w:color="auto"/>
      </w:divBdr>
    </w:div>
    <w:div w:id="1358122917">
      <w:bodyDiv w:val="1"/>
      <w:marLeft w:val="0"/>
      <w:marRight w:val="0"/>
      <w:marTop w:val="0"/>
      <w:marBottom w:val="0"/>
      <w:divBdr>
        <w:top w:val="none" w:sz="0" w:space="0" w:color="auto"/>
        <w:left w:val="none" w:sz="0" w:space="0" w:color="auto"/>
        <w:bottom w:val="none" w:sz="0" w:space="0" w:color="auto"/>
        <w:right w:val="none" w:sz="0" w:space="0" w:color="auto"/>
      </w:divBdr>
    </w:div>
    <w:div w:id="1762024839">
      <w:bodyDiv w:val="1"/>
      <w:marLeft w:val="0"/>
      <w:marRight w:val="0"/>
      <w:marTop w:val="0"/>
      <w:marBottom w:val="0"/>
      <w:divBdr>
        <w:top w:val="none" w:sz="0" w:space="0" w:color="auto"/>
        <w:left w:val="none" w:sz="0" w:space="0" w:color="auto"/>
        <w:bottom w:val="none" w:sz="0" w:space="0" w:color="auto"/>
        <w:right w:val="none" w:sz="0" w:space="0" w:color="auto"/>
      </w:divBdr>
    </w:div>
    <w:div w:id="1974557352">
      <w:bodyDiv w:val="1"/>
      <w:marLeft w:val="0"/>
      <w:marRight w:val="0"/>
      <w:marTop w:val="0"/>
      <w:marBottom w:val="0"/>
      <w:divBdr>
        <w:top w:val="none" w:sz="0" w:space="0" w:color="auto"/>
        <w:left w:val="none" w:sz="0" w:space="0" w:color="auto"/>
        <w:bottom w:val="none" w:sz="0" w:space="0" w:color="auto"/>
        <w:right w:val="none" w:sz="0" w:space="0" w:color="auto"/>
      </w:divBdr>
    </w:div>
    <w:div w:id="2029525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customXml" Target="../customXml/item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1.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482F35AF7736F478A5B50C4578A8941" ma:contentTypeVersion="4" ma:contentTypeDescription="Crear nuevo documento." ma:contentTypeScope="" ma:versionID="f196f8ad916f010b6c507eac9db26024">
  <xsd:schema xmlns:xsd="http://www.w3.org/2001/XMLSchema" xmlns:xs="http://www.w3.org/2001/XMLSchema" xmlns:p="http://schemas.microsoft.com/office/2006/metadata/properties" xmlns:ns2="1d950c57-783c-4ce2-abde-1e07909cfafd" xmlns:ns3="a5b49f41-5d12-4f49-93db-d7474655b2cb" targetNamespace="http://schemas.microsoft.com/office/2006/metadata/properties" ma:root="true" ma:fieldsID="73575e75a82a52290b070fefdf055d85" ns2:_="" ns3:_="">
    <xsd:import namespace="1d950c57-783c-4ce2-abde-1e07909cfafd"/>
    <xsd:import namespace="a5b49f41-5d12-4f49-93db-d7474655b2c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950c57-783c-4ce2-abde-1e07909cfa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5b49f41-5d12-4f49-93db-d7474655b2cb" elementFormDefault="qualified">
    <xsd:import namespace="http://schemas.microsoft.com/office/2006/documentManagement/types"/>
    <xsd:import namespace="http://schemas.microsoft.com/office/infopath/2007/PartnerControls"/>
    <xsd:element name="SharedWithUsers" ma:index="10"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les de uso compartido"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a5b49f41-5d12-4f49-93db-d7474655b2cb">
      <UserInfo>
        <DisplayName/>
        <AccountId xsi:nil="true"/>
        <AccountType/>
      </UserInfo>
    </SharedWithUsers>
  </documentManagement>
</p:properties>
</file>

<file path=customXml/itemProps1.xml><?xml version="1.0" encoding="utf-8"?>
<ds:datastoreItem xmlns:ds="http://schemas.openxmlformats.org/officeDocument/2006/customXml" ds:itemID="{8F9F4354-AA88-4560-8818-98C9B19EDBCD}"/>
</file>

<file path=customXml/itemProps2.xml><?xml version="1.0" encoding="utf-8"?>
<ds:datastoreItem xmlns:ds="http://schemas.openxmlformats.org/officeDocument/2006/customXml" ds:itemID="{FFDC81B1-60B6-4BFD-91C6-CDE682EE218E}"/>
</file>

<file path=customXml/itemProps3.xml><?xml version="1.0" encoding="utf-8"?>
<ds:datastoreItem xmlns:ds="http://schemas.openxmlformats.org/officeDocument/2006/customXml" ds:itemID="{EA4616F9-8B47-427B-899F-9B5973688BBE}"/>
</file>

<file path=docProps/app.xml><?xml version="1.0" encoding="utf-8"?>
<Properties xmlns="http://schemas.openxmlformats.org/officeDocument/2006/extended-properties" xmlns:vt="http://schemas.openxmlformats.org/officeDocument/2006/docPropsVTypes">
  <Template>Normal.dotm</Template>
  <TotalTime>1</TotalTime>
  <Pages>3</Pages>
  <Words>1586</Words>
  <Characters>8729</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eduardo morales</dc:creator>
  <cp:keywords/>
  <dc:description/>
  <cp:lastModifiedBy>Edna del Pilar Paez Garcia</cp:lastModifiedBy>
  <cp:revision>2</cp:revision>
  <dcterms:created xsi:type="dcterms:W3CDTF">2022-06-13T10:21:00Z</dcterms:created>
  <dcterms:modified xsi:type="dcterms:W3CDTF">2022-06-13T10:21:00Z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0x0101000482F35AF7736F478A5B50C4578A8941</vt:lpwstr>
  </property>
  <property fmtid="{D5CDD505-2E9C-101B-9397-08002B2CF9AE}" pid="3" name="Order">
    <vt:r8>102400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ies>
</file>